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F976C" w14:textId="77777777" w:rsidR="00612218" w:rsidRDefault="00612218" w:rsidP="00B252FB">
      <w:pPr>
        <w:jc w:val="center"/>
        <w:rPr>
          <w:rFonts w:eastAsia="Calibri"/>
          <w:b/>
          <w:bCs/>
        </w:rPr>
      </w:pPr>
    </w:p>
    <w:p w14:paraId="14954590" w14:textId="0FEFB356" w:rsidR="00524D75" w:rsidRDefault="005C0A4B" w:rsidP="00B252FB">
      <w:pPr>
        <w:jc w:val="center"/>
        <w:rPr>
          <w:rFonts w:eastAsia="Calibri"/>
          <w:b/>
          <w:bCs/>
        </w:rPr>
      </w:pPr>
      <w:r w:rsidRPr="005C0A4B">
        <w:rPr>
          <w:rFonts w:eastAsia="Calibri"/>
          <w:b/>
          <w:bCs/>
        </w:rPr>
        <w:t>Consumers Seek Financial Guidance and Comfort from Non</w:t>
      </w:r>
      <w:r>
        <w:rPr>
          <w:rFonts w:eastAsia="Calibri"/>
          <w:b/>
          <w:bCs/>
        </w:rPr>
        <w:t>-</w:t>
      </w:r>
      <w:r w:rsidRPr="005C0A4B">
        <w:rPr>
          <w:rFonts w:eastAsia="Calibri"/>
          <w:b/>
          <w:bCs/>
        </w:rPr>
        <w:t>Traditional Sources</w:t>
      </w:r>
      <w:r>
        <w:rPr>
          <w:rFonts w:eastAsia="Calibri"/>
          <w:b/>
          <w:bCs/>
        </w:rPr>
        <w:t xml:space="preserve"> Like TikTok, Ver</w:t>
      </w:r>
      <w:r w:rsidR="00524D75" w:rsidRPr="00524D75">
        <w:rPr>
          <w:rFonts w:eastAsia="Calibri"/>
          <w:b/>
          <w:bCs/>
        </w:rPr>
        <w:t>icast Survey Finds</w:t>
      </w:r>
    </w:p>
    <w:p w14:paraId="7EFC18F8" w14:textId="77777777" w:rsidR="00B252FB" w:rsidRPr="00364DE9" w:rsidRDefault="00B252FB" w:rsidP="00524D75">
      <w:pPr>
        <w:rPr>
          <w:rFonts w:eastAsia="Calibri"/>
          <w:b/>
          <w:bCs/>
        </w:rPr>
      </w:pPr>
    </w:p>
    <w:p w14:paraId="2856D09D" w14:textId="42E0A153" w:rsidR="00B252FB" w:rsidRPr="00FD43DE" w:rsidRDefault="008E211C" w:rsidP="26B1604A">
      <w:pPr>
        <w:ind w:right="-180"/>
        <w:jc w:val="center"/>
        <w:rPr>
          <w:rFonts w:eastAsia="Calibri"/>
          <w:i/>
          <w:iCs/>
          <w:sz w:val="22"/>
          <w:szCs w:val="22"/>
        </w:rPr>
      </w:pPr>
      <w:r>
        <w:rPr>
          <w:rFonts w:eastAsia="Calibri"/>
          <w:i/>
          <w:iCs/>
          <w:sz w:val="22"/>
          <w:szCs w:val="22"/>
        </w:rPr>
        <w:t xml:space="preserve">Financial </w:t>
      </w:r>
      <w:r w:rsidR="00145347">
        <w:rPr>
          <w:rFonts w:eastAsia="Calibri"/>
          <w:i/>
          <w:iCs/>
          <w:sz w:val="22"/>
          <w:szCs w:val="22"/>
        </w:rPr>
        <w:t>i</w:t>
      </w:r>
      <w:r>
        <w:rPr>
          <w:rFonts w:eastAsia="Calibri"/>
          <w:i/>
          <w:iCs/>
          <w:sz w:val="22"/>
          <w:szCs w:val="22"/>
        </w:rPr>
        <w:t xml:space="preserve">nstitutions </w:t>
      </w:r>
      <w:r w:rsidR="00145347">
        <w:rPr>
          <w:rFonts w:eastAsia="Calibri"/>
          <w:i/>
          <w:iCs/>
          <w:sz w:val="22"/>
          <w:szCs w:val="22"/>
        </w:rPr>
        <w:t>m</w:t>
      </w:r>
      <w:r>
        <w:rPr>
          <w:rFonts w:eastAsia="Calibri"/>
          <w:i/>
          <w:iCs/>
          <w:sz w:val="22"/>
          <w:szCs w:val="22"/>
        </w:rPr>
        <w:t xml:space="preserve">ust </w:t>
      </w:r>
      <w:r w:rsidR="00145347">
        <w:rPr>
          <w:rFonts w:eastAsia="Calibri"/>
          <w:i/>
          <w:iCs/>
          <w:sz w:val="22"/>
          <w:szCs w:val="22"/>
        </w:rPr>
        <w:t>t</w:t>
      </w:r>
      <w:r w:rsidR="00F47336">
        <w:rPr>
          <w:rFonts w:eastAsia="Calibri"/>
          <w:i/>
          <w:iCs/>
          <w:sz w:val="22"/>
          <w:szCs w:val="22"/>
        </w:rPr>
        <w:t>une into</w:t>
      </w:r>
      <w:r w:rsidR="006014A5">
        <w:rPr>
          <w:rFonts w:eastAsia="Calibri"/>
          <w:i/>
          <w:iCs/>
          <w:sz w:val="22"/>
          <w:szCs w:val="22"/>
        </w:rPr>
        <w:t xml:space="preserve"> </w:t>
      </w:r>
      <w:r w:rsidR="00145347">
        <w:rPr>
          <w:rFonts w:eastAsia="Calibri"/>
          <w:i/>
          <w:iCs/>
          <w:sz w:val="22"/>
          <w:szCs w:val="22"/>
        </w:rPr>
        <w:t>c</w:t>
      </w:r>
      <w:r w:rsidR="006014A5">
        <w:rPr>
          <w:rFonts w:eastAsia="Calibri"/>
          <w:i/>
          <w:iCs/>
          <w:sz w:val="22"/>
          <w:szCs w:val="22"/>
        </w:rPr>
        <w:t>onsumer</w:t>
      </w:r>
      <w:r w:rsidR="00F47336">
        <w:rPr>
          <w:rFonts w:eastAsia="Calibri"/>
          <w:i/>
          <w:iCs/>
          <w:sz w:val="22"/>
          <w:szCs w:val="22"/>
        </w:rPr>
        <w:t xml:space="preserve"> </w:t>
      </w:r>
      <w:r w:rsidR="00145347">
        <w:rPr>
          <w:rFonts w:eastAsia="Calibri"/>
          <w:i/>
          <w:iCs/>
          <w:sz w:val="22"/>
          <w:szCs w:val="22"/>
        </w:rPr>
        <w:t>e</w:t>
      </w:r>
      <w:r w:rsidR="00F47336">
        <w:rPr>
          <w:rFonts w:eastAsia="Calibri"/>
          <w:i/>
          <w:iCs/>
          <w:sz w:val="22"/>
          <w:szCs w:val="22"/>
        </w:rPr>
        <w:t>xpectations</w:t>
      </w:r>
      <w:r w:rsidR="000E1757">
        <w:rPr>
          <w:rFonts w:eastAsia="Calibri"/>
          <w:i/>
          <w:iCs/>
          <w:sz w:val="22"/>
          <w:szCs w:val="22"/>
        </w:rPr>
        <w:t xml:space="preserve"> and meet them where they are</w:t>
      </w:r>
      <w:r>
        <w:rPr>
          <w:rFonts w:eastAsia="Calibri"/>
          <w:i/>
          <w:iCs/>
          <w:sz w:val="22"/>
          <w:szCs w:val="22"/>
        </w:rPr>
        <w:t xml:space="preserve"> to </w:t>
      </w:r>
      <w:r w:rsidR="00145347">
        <w:rPr>
          <w:rFonts w:eastAsia="Calibri"/>
          <w:i/>
          <w:iCs/>
          <w:sz w:val="22"/>
          <w:szCs w:val="22"/>
        </w:rPr>
        <w:t>r</w:t>
      </w:r>
      <w:r w:rsidR="001F0183">
        <w:rPr>
          <w:rFonts w:eastAsia="Calibri"/>
          <w:i/>
          <w:iCs/>
          <w:sz w:val="22"/>
          <w:szCs w:val="22"/>
        </w:rPr>
        <w:t xml:space="preserve">etain and </w:t>
      </w:r>
      <w:r w:rsidR="00145347">
        <w:rPr>
          <w:rFonts w:eastAsia="Calibri"/>
          <w:i/>
          <w:iCs/>
          <w:sz w:val="22"/>
          <w:szCs w:val="22"/>
        </w:rPr>
        <w:t>a</w:t>
      </w:r>
      <w:r w:rsidR="001F0183">
        <w:rPr>
          <w:rFonts w:eastAsia="Calibri"/>
          <w:i/>
          <w:iCs/>
          <w:sz w:val="22"/>
          <w:szCs w:val="22"/>
        </w:rPr>
        <w:t>ttract</w:t>
      </w:r>
      <w:r>
        <w:rPr>
          <w:rFonts w:eastAsia="Calibri"/>
          <w:i/>
          <w:iCs/>
          <w:sz w:val="22"/>
          <w:szCs w:val="22"/>
        </w:rPr>
        <w:t xml:space="preserve"> </w:t>
      </w:r>
      <w:r w:rsidR="00145347">
        <w:rPr>
          <w:rFonts w:eastAsia="Calibri"/>
          <w:i/>
          <w:iCs/>
          <w:sz w:val="22"/>
          <w:szCs w:val="22"/>
        </w:rPr>
        <w:t>l</w:t>
      </w:r>
      <w:r w:rsidR="0016535E">
        <w:rPr>
          <w:rFonts w:eastAsia="Calibri"/>
          <w:i/>
          <w:iCs/>
          <w:sz w:val="22"/>
          <w:szCs w:val="22"/>
        </w:rPr>
        <w:t xml:space="preserve">oyal </w:t>
      </w:r>
      <w:r w:rsidR="00145347">
        <w:rPr>
          <w:rFonts w:eastAsia="Calibri"/>
          <w:i/>
          <w:iCs/>
          <w:sz w:val="22"/>
          <w:szCs w:val="22"/>
        </w:rPr>
        <w:t>c</w:t>
      </w:r>
      <w:r w:rsidR="001F0183">
        <w:rPr>
          <w:rFonts w:eastAsia="Calibri"/>
          <w:i/>
          <w:iCs/>
          <w:sz w:val="22"/>
          <w:szCs w:val="22"/>
        </w:rPr>
        <w:t xml:space="preserve">ustomers </w:t>
      </w:r>
      <w:r>
        <w:rPr>
          <w:rFonts w:eastAsia="Calibri"/>
          <w:i/>
          <w:iCs/>
          <w:sz w:val="22"/>
          <w:szCs w:val="22"/>
        </w:rPr>
        <w:t xml:space="preserve"> </w:t>
      </w:r>
      <w:r w:rsidR="00FB3C88">
        <w:rPr>
          <w:rFonts w:eastAsia="Calibri"/>
          <w:i/>
          <w:iCs/>
          <w:sz w:val="22"/>
          <w:szCs w:val="22"/>
        </w:rPr>
        <w:t xml:space="preserve"> </w:t>
      </w:r>
    </w:p>
    <w:p w14:paraId="258DEDE1" w14:textId="77777777" w:rsidR="00B252FB" w:rsidRPr="00FD43DE" w:rsidRDefault="00B252FB" w:rsidP="00B252FB">
      <w:pPr>
        <w:jc w:val="center"/>
        <w:rPr>
          <w:rFonts w:eastAsia="Calibri"/>
          <w:b/>
          <w:bCs/>
          <w:i/>
          <w:sz w:val="22"/>
          <w:szCs w:val="22"/>
        </w:rPr>
      </w:pPr>
    </w:p>
    <w:p w14:paraId="14E82AD2" w14:textId="79E57BAC" w:rsidR="00803652" w:rsidRDefault="00B252FB" w:rsidP="00B252FB">
      <w:pPr>
        <w:spacing w:after="240"/>
        <w:rPr>
          <w:rFonts w:eastAsia="Calibri"/>
          <w:spacing w:val="4"/>
          <w:sz w:val="22"/>
          <w:szCs w:val="22"/>
          <w:shd w:val="clear" w:color="auto" w:fill="FFFFFF"/>
        </w:rPr>
      </w:pPr>
      <w:r w:rsidRPr="00FD43DE">
        <w:rPr>
          <w:rFonts w:eastAsia="Calibri"/>
          <w:b/>
          <w:bCs/>
          <w:spacing w:val="4"/>
          <w:sz w:val="22"/>
          <w:szCs w:val="22"/>
          <w:shd w:val="clear" w:color="auto" w:fill="FFFFFF"/>
        </w:rPr>
        <w:t xml:space="preserve">SAN ANTONIO, </w:t>
      </w:r>
      <w:r w:rsidR="00FB3C88">
        <w:rPr>
          <w:rFonts w:eastAsia="Calibri"/>
          <w:b/>
          <w:bCs/>
          <w:spacing w:val="4"/>
          <w:sz w:val="22"/>
          <w:szCs w:val="22"/>
          <w:shd w:val="clear" w:color="auto" w:fill="FFFFFF"/>
        </w:rPr>
        <w:t xml:space="preserve">July </w:t>
      </w:r>
      <w:r w:rsidR="00B67220">
        <w:rPr>
          <w:rFonts w:eastAsia="Calibri"/>
          <w:b/>
          <w:bCs/>
          <w:spacing w:val="4"/>
          <w:sz w:val="22"/>
          <w:szCs w:val="22"/>
          <w:shd w:val="clear" w:color="auto" w:fill="FFFFFF"/>
        </w:rPr>
        <w:t>1</w:t>
      </w:r>
      <w:r w:rsidR="00612218">
        <w:rPr>
          <w:rFonts w:eastAsia="Calibri"/>
          <w:b/>
          <w:bCs/>
          <w:spacing w:val="4"/>
          <w:sz w:val="22"/>
          <w:szCs w:val="22"/>
          <w:shd w:val="clear" w:color="auto" w:fill="FFFFFF"/>
        </w:rPr>
        <w:t>9</w:t>
      </w:r>
      <w:r w:rsidRPr="00FD43DE">
        <w:rPr>
          <w:rFonts w:eastAsia="Calibri"/>
          <w:b/>
          <w:bCs/>
          <w:spacing w:val="4"/>
          <w:sz w:val="22"/>
          <w:szCs w:val="22"/>
          <w:shd w:val="clear" w:color="auto" w:fill="FFFFFF"/>
        </w:rPr>
        <w:t>, 2022:</w:t>
      </w:r>
      <w:r w:rsidR="00505390">
        <w:rPr>
          <w:rFonts w:eastAsia="Calibri"/>
          <w:spacing w:val="4"/>
          <w:sz w:val="22"/>
          <w:szCs w:val="22"/>
          <w:shd w:val="clear" w:color="auto" w:fill="FFFFFF"/>
        </w:rPr>
        <w:t xml:space="preserve"> </w:t>
      </w:r>
      <w:hyperlink r:id="rId11" w:history="1">
        <w:r w:rsidR="00FB3C88" w:rsidRPr="00FB3C88">
          <w:rPr>
            <w:rStyle w:val="Hyperlink"/>
            <w:rFonts w:eastAsia="Calibri"/>
            <w:color w:val="ED7D31" w:themeColor="accent2"/>
            <w:spacing w:val="4"/>
            <w:sz w:val="22"/>
            <w:szCs w:val="22"/>
            <w:shd w:val="clear" w:color="auto" w:fill="FFFFFF"/>
          </w:rPr>
          <w:t>Vericast</w:t>
        </w:r>
      </w:hyperlink>
      <w:r w:rsidR="002B65CB">
        <w:rPr>
          <w:rStyle w:val="Hyperlink"/>
          <w:rFonts w:eastAsia="Calibri"/>
          <w:color w:val="ED7D31" w:themeColor="accent2"/>
          <w:spacing w:val="4"/>
          <w:sz w:val="22"/>
          <w:szCs w:val="22"/>
          <w:shd w:val="clear" w:color="auto" w:fill="FFFFFF"/>
        </w:rPr>
        <w:t>’s latest</w:t>
      </w:r>
      <w:r w:rsidR="00D87F28">
        <w:rPr>
          <w:rStyle w:val="Hyperlink"/>
          <w:rFonts w:eastAsia="Calibri"/>
          <w:color w:val="ED7D31" w:themeColor="accent2"/>
          <w:spacing w:val="4"/>
          <w:sz w:val="22"/>
          <w:szCs w:val="22"/>
          <w:shd w:val="clear" w:color="auto" w:fill="FFFFFF"/>
        </w:rPr>
        <w:t xml:space="preserve"> research</w:t>
      </w:r>
      <w:r w:rsidR="00FB3C88">
        <w:rPr>
          <w:rFonts w:eastAsia="Calibri"/>
          <w:spacing w:val="4"/>
          <w:sz w:val="22"/>
          <w:szCs w:val="22"/>
          <w:shd w:val="clear" w:color="auto" w:fill="FFFFFF"/>
        </w:rPr>
        <w:t xml:space="preserve"> </w:t>
      </w:r>
      <w:r w:rsidR="00887290">
        <w:rPr>
          <w:rFonts w:eastAsia="Calibri"/>
          <w:spacing w:val="4"/>
          <w:sz w:val="22"/>
          <w:szCs w:val="22"/>
          <w:shd w:val="clear" w:color="auto" w:fill="FFFFFF"/>
        </w:rPr>
        <w:t>revealed how</w:t>
      </w:r>
      <w:r w:rsidR="00FB3C88">
        <w:rPr>
          <w:rFonts w:eastAsia="Calibri"/>
          <w:spacing w:val="4"/>
          <w:sz w:val="22"/>
          <w:szCs w:val="22"/>
          <w:shd w:val="clear" w:color="auto" w:fill="FFFFFF"/>
        </w:rPr>
        <w:t xml:space="preserve"> </w:t>
      </w:r>
      <w:r w:rsidR="00887290">
        <w:rPr>
          <w:rFonts w:eastAsia="Calibri"/>
          <w:spacing w:val="4"/>
          <w:sz w:val="22"/>
          <w:szCs w:val="22"/>
          <w:shd w:val="clear" w:color="auto" w:fill="FFFFFF"/>
        </w:rPr>
        <w:t>consumer</w:t>
      </w:r>
      <w:r w:rsidR="00C02DDA">
        <w:rPr>
          <w:rFonts w:eastAsia="Calibri"/>
          <w:spacing w:val="4"/>
          <w:sz w:val="22"/>
          <w:szCs w:val="22"/>
          <w:shd w:val="clear" w:color="auto" w:fill="FFFFFF"/>
        </w:rPr>
        <w:t>s’</w:t>
      </w:r>
      <w:r w:rsidR="00887290">
        <w:rPr>
          <w:rFonts w:eastAsia="Calibri"/>
          <w:spacing w:val="4"/>
          <w:sz w:val="22"/>
          <w:szCs w:val="22"/>
          <w:shd w:val="clear" w:color="auto" w:fill="FFFFFF"/>
        </w:rPr>
        <w:t xml:space="preserve"> relationship</w:t>
      </w:r>
      <w:r w:rsidR="00C707FF">
        <w:rPr>
          <w:rFonts w:eastAsia="Calibri"/>
          <w:spacing w:val="4"/>
          <w:sz w:val="22"/>
          <w:szCs w:val="22"/>
          <w:shd w:val="clear" w:color="auto" w:fill="FFFFFF"/>
        </w:rPr>
        <w:t>s</w:t>
      </w:r>
      <w:r w:rsidR="00887290">
        <w:rPr>
          <w:rFonts w:eastAsia="Calibri"/>
          <w:spacing w:val="4"/>
          <w:sz w:val="22"/>
          <w:szCs w:val="22"/>
          <w:shd w:val="clear" w:color="auto" w:fill="FFFFFF"/>
        </w:rPr>
        <w:t xml:space="preserve"> with </w:t>
      </w:r>
      <w:r w:rsidR="00D87F28">
        <w:rPr>
          <w:rFonts w:eastAsia="Calibri"/>
          <w:spacing w:val="4"/>
          <w:sz w:val="22"/>
          <w:szCs w:val="22"/>
          <w:shd w:val="clear" w:color="auto" w:fill="FFFFFF"/>
        </w:rPr>
        <w:t>financial institution</w:t>
      </w:r>
      <w:r w:rsidR="00C707FF">
        <w:rPr>
          <w:rFonts w:eastAsia="Calibri"/>
          <w:spacing w:val="4"/>
          <w:sz w:val="22"/>
          <w:szCs w:val="22"/>
          <w:shd w:val="clear" w:color="auto" w:fill="FFFFFF"/>
        </w:rPr>
        <w:t>s</w:t>
      </w:r>
      <w:r w:rsidR="00D87F28">
        <w:rPr>
          <w:rFonts w:eastAsia="Calibri"/>
          <w:spacing w:val="4"/>
          <w:sz w:val="22"/>
          <w:szCs w:val="22"/>
          <w:shd w:val="clear" w:color="auto" w:fill="FFFFFF"/>
        </w:rPr>
        <w:t xml:space="preserve"> </w:t>
      </w:r>
      <w:r w:rsidR="00C707FF">
        <w:rPr>
          <w:rFonts w:eastAsia="Calibri"/>
          <w:spacing w:val="4"/>
          <w:sz w:val="22"/>
          <w:szCs w:val="22"/>
          <w:shd w:val="clear" w:color="auto" w:fill="FFFFFF"/>
        </w:rPr>
        <w:t>are</w:t>
      </w:r>
      <w:r w:rsidR="00887290">
        <w:rPr>
          <w:rFonts w:eastAsia="Calibri"/>
          <w:spacing w:val="4"/>
          <w:sz w:val="22"/>
          <w:szCs w:val="22"/>
          <w:shd w:val="clear" w:color="auto" w:fill="FFFFFF"/>
        </w:rPr>
        <w:t xml:space="preserve"> </w:t>
      </w:r>
      <w:r w:rsidR="005400D0">
        <w:rPr>
          <w:rFonts w:eastAsia="Calibri"/>
          <w:spacing w:val="4"/>
          <w:sz w:val="22"/>
          <w:szCs w:val="22"/>
          <w:shd w:val="clear" w:color="auto" w:fill="FFFFFF"/>
        </w:rPr>
        <w:t>changing, and in some surprising ways</w:t>
      </w:r>
      <w:r w:rsidR="00887290">
        <w:rPr>
          <w:rFonts w:eastAsia="Calibri"/>
          <w:spacing w:val="4"/>
          <w:sz w:val="22"/>
          <w:szCs w:val="22"/>
          <w:shd w:val="clear" w:color="auto" w:fill="FFFFFF"/>
        </w:rPr>
        <w:t xml:space="preserve">. </w:t>
      </w:r>
    </w:p>
    <w:p w14:paraId="76CA6177" w14:textId="16FFD59C" w:rsidR="00887290" w:rsidRDefault="0097343E" w:rsidP="00B252FB">
      <w:pPr>
        <w:spacing w:after="240"/>
        <w:rPr>
          <w:rFonts w:eastAsia="Calibri"/>
          <w:spacing w:val="4"/>
          <w:sz w:val="22"/>
          <w:szCs w:val="22"/>
          <w:shd w:val="clear" w:color="auto" w:fill="FFFFFF"/>
        </w:rPr>
      </w:pPr>
      <w:r>
        <w:rPr>
          <w:rFonts w:eastAsia="Calibri"/>
          <w:spacing w:val="4"/>
          <w:sz w:val="22"/>
          <w:szCs w:val="22"/>
          <w:shd w:val="clear" w:color="auto" w:fill="FFFFFF"/>
        </w:rPr>
        <w:t>Nearly</w:t>
      </w:r>
      <w:r w:rsidR="00887290">
        <w:rPr>
          <w:rFonts w:eastAsia="Calibri"/>
          <w:spacing w:val="4"/>
          <w:sz w:val="22"/>
          <w:szCs w:val="22"/>
          <w:shd w:val="clear" w:color="auto" w:fill="FFFFFF"/>
        </w:rPr>
        <w:t xml:space="preserve"> half of respondents say they </w:t>
      </w:r>
      <w:r w:rsidR="00F7377B">
        <w:rPr>
          <w:rFonts w:eastAsia="Calibri"/>
          <w:spacing w:val="4"/>
          <w:sz w:val="22"/>
          <w:szCs w:val="22"/>
          <w:shd w:val="clear" w:color="auto" w:fill="FFFFFF"/>
        </w:rPr>
        <w:t>seek</w:t>
      </w:r>
      <w:r w:rsidR="00887290">
        <w:rPr>
          <w:rFonts w:eastAsia="Calibri"/>
          <w:spacing w:val="4"/>
          <w:sz w:val="22"/>
          <w:szCs w:val="22"/>
          <w:shd w:val="clear" w:color="auto" w:fill="FFFFFF"/>
        </w:rPr>
        <w:t xml:space="preserve"> financial advice from friends or family, while less than a third are seeking it from a bank</w:t>
      </w:r>
      <w:r w:rsidR="00156D5E">
        <w:rPr>
          <w:rFonts w:eastAsia="Calibri"/>
          <w:spacing w:val="4"/>
          <w:sz w:val="22"/>
          <w:szCs w:val="22"/>
          <w:shd w:val="clear" w:color="auto" w:fill="FFFFFF"/>
        </w:rPr>
        <w:t>, credit union</w:t>
      </w:r>
      <w:r w:rsidR="00887290">
        <w:rPr>
          <w:rFonts w:eastAsia="Calibri"/>
          <w:spacing w:val="4"/>
          <w:sz w:val="22"/>
          <w:szCs w:val="22"/>
          <w:shd w:val="clear" w:color="auto" w:fill="FFFFFF"/>
        </w:rPr>
        <w:t xml:space="preserve"> or financial advisor. </w:t>
      </w:r>
      <w:r w:rsidR="00803652" w:rsidRPr="00803652">
        <w:rPr>
          <w:rFonts w:eastAsia="Calibri"/>
          <w:spacing w:val="4"/>
          <w:sz w:val="22"/>
          <w:szCs w:val="22"/>
          <w:shd w:val="clear" w:color="auto" w:fill="FFFFFF"/>
        </w:rPr>
        <w:t xml:space="preserve">Thirty-four percent of Gen Z consumers </w:t>
      </w:r>
      <w:r w:rsidR="00803652">
        <w:rPr>
          <w:rFonts w:eastAsia="Calibri"/>
          <w:spacing w:val="4"/>
          <w:sz w:val="22"/>
          <w:szCs w:val="22"/>
          <w:shd w:val="clear" w:color="auto" w:fill="FFFFFF"/>
        </w:rPr>
        <w:t>obtain</w:t>
      </w:r>
      <w:r w:rsidR="00803652" w:rsidRPr="00803652">
        <w:rPr>
          <w:rFonts w:eastAsia="Calibri"/>
          <w:spacing w:val="4"/>
          <w:sz w:val="22"/>
          <w:szCs w:val="22"/>
          <w:shd w:val="clear" w:color="auto" w:fill="FFFFFF"/>
        </w:rPr>
        <w:t xml:space="preserve"> financial advice from TikTok and 33% get it from YouTube, while only 24% of this age group seek advice from financial advisors.</w:t>
      </w:r>
    </w:p>
    <w:p w14:paraId="483976C6" w14:textId="10AA140E" w:rsidR="00B252FB" w:rsidRDefault="005458B3" w:rsidP="00B252FB">
      <w:pPr>
        <w:spacing w:after="240"/>
        <w:rPr>
          <w:rFonts w:eastAsia="Times New Roman"/>
          <w:color w:val="171717" w:themeColor="background2" w:themeShade="1A"/>
          <w:spacing w:val="4"/>
          <w:sz w:val="22"/>
          <w:szCs w:val="22"/>
          <w:shd w:val="clear" w:color="auto" w:fill="FFFFFF"/>
        </w:rPr>
      </w:pPr>
      <w:r>
        <w:rPr>
          <w:rFonts w:eastAsia="Calibri"/>
          <w:spacing w:val="4"/>
          <w:sz w:val="22"/>
          <w:szCs w:val="22"/>
          <w:shd w:val="clear" w:color="auto" w:fill="FFFFFF"/>
        </w:rPr>
        <w:t xml:space="preserve">To </w:t>
      </w:r>
      <w:r w:rsidR="00030B8B">
        <w:rPr>
          <w:rFonts w:eastAsia="Calibri"/>
          <w:spacing w:val="4"/>
          <w:sz w:val="22"/>
          <w:szCs w:val="22"/>
          <w:shd w:val="clear" w:color="auto" w:fill="FFFFFF"/>
        </w:rPr>
        <w:t>uncover insights on</w:t>
      </w:r>
      <w:r w:rsidR="007163D4">
        <w:rPr>
          <w:rFonts w:eastAsia="Calibri"/>
          <w:spacing w:val="4"/>
          <w:sz w:val="22"/>
          <w:szCs w:val="22"/>
          <w:shd w:val="clear" w:color="auto" w:fill="FFFFFF"/>
        </w:rPr>
        <w:t xml:space="preserve"> the current state of</w:t>
      </w:r>
      <w:r w:rsidR="00030B8B">
        <w:rPr>
          <w:rFonts w:eastAsia="Calibri"/>
          <w:spacing w:val="4"/>
          <w:sz w:val="22"/>
          <w:szCs w:val="22"/>
          <w:shd w:val="clear" w:color="auto" w:fill="FFFFFF"/>
        </w:rPr>
        <w:t xml:space="preserve"> </w:t>
      </w:r>
      <w:r w:rsidR="00890F6C">
        <w:rPr>
          <w:rFonts w:eastAsia="Calibri"/>
          <w:spacing w:val="4"/>
          <w:sz w:val="22"/>
          <w:szCs w:val="22"/>
          <w:shd w:val="clear" w:color="auto" w:fill="FFFFFF"/>
        </w:rPr>
        <w:t xml:space="preserve">financial </w:t>
      </w:r>
      <w:r w:rsidR="005B332C">
        <w:rPr>
          <w:rFonts w:eastAsia="Calibri"/>
          <w:spacing w:val="4"/>
          <w:sz w:val="22"/>
          <w:szCs w:val="22"/>
          <w:shd w:val="clear" w:color="auto" w:fill="FFFFFF"/>
        </w:rPr>
        <w:t>perceptions and priorities</w:t>
      </w:r>
      <w:r w:rsidR="00030B8B">
        <w:rPr>
          <w:rFonts w:eastAsia="Calibri"/>
          <w:spacing w:val="4"/>
          <w:sz w:val="22"/>
          <w:szCs w:val="22"/>
          <w:shd w:val="clear" w:color="auto" w:fill="FFFFFF"/>
        </w:rPr>
        <w:t xml:space="preserve">, </w:t>
      </w:r>
      <w:r w:rsidR="00FB3C88">
        <w:rPr>
          <w:rFonts w:eastAsia="Calibri"/>
          <w:spacing w:val="4"/>
          <w:sz w:val="22"/>
          <w:szCs w:val="22"/>
          <w:shd w:val="clear" w:color="auto" w:fill="FFFFFF"/>
        </w:rPr>
        <w:t xml:space="preserve">Vericast, a leading marketing solutions company, conducted the survey </w:t>
      </w:r>
      <w:r w:rsidR="00A509EE">
        <w:rPr>
          <w:rFonts w:eastAsia="Calibri"/>
          <w:spacing w:val="4"/>
          <w:sz w:val="22"/>
          <w:szCs w:val="22"/>
          <w:shd w:val="clear" w:color="auto" w:fill="FFFFFF"/>
        </w:rPr>
        <w:t xml:space="preserve">of 1,000 adults </w:t>
      </w:r>
      <w:r w:rsidR="000E1757">
        <w:rPr>
          <w:rFonts w:eastAsia="Calibri"/>
          <w:spacing w:val="4"/>
          <w:sz w:val="22"/>
          <w:szCs w:val="22"/>
          <w:shd w:val="clear" w:color="auto" w:fill="FFFFFF"/>
        </w:rPr>
        <w:t xml:space="preserve">in the U.S. </w:t>
      </w:r>
      <w:r w:rsidR="007163D4">
        <w:rPr>
          <w:rFonts w:eastAsia="Calibri"/>
          <w:spacing w:val="4"/>
          <w:sz w:val="22"/>
          <w:szCs w:val="22"/>
          <w:shd w:val="clear" w:color="auto" w:fill="FFFFFF"/>
        </w:rPr>
        <w:t xml:space="preserve">and found that </w:t>
      </w:r>
      <w:r w:rsidR="00B75DAC">
        <w:rPr>
          <w:rFonts w:eastAsia="Calibri"/>
          <w:spacing w:val="4"/>
          <w:sz w:val="22"/>
          <w:szCs w:val="22"/>
          <w:shd w:val="clear" w:color="auto" w:fill="FFFFFF"/>
        </w:rPr>
        <w:t xml:space="preserve">people are increasingly turning to alternate sources for </w:t>
      </w:r>
      <w:r w:rsidR="00534A37">
        <w:rPr>
          <w:rFonts w:eastAsia="Calibri"/>
          <w:spacing w:val="4"/>
          <w:sz w:val="22"/>
          <w:szCs w:val="22"/>
          <w:shd w:val="clear" w:color="auto" w:fill="FFFFFF"/>
        </w:rPr>
        <w:t xml:space="preserve">financial information and advice. </w:t>
      </w:r>
    </w:p>
    <w:p w14:paraId="3DCCE5D1" w14:textId="5DE70D72" w:rsidR="00543F35" w:rsidRDefault="00543F35" w:rsidP="00B95840">
      <w:pPr>
        <w:spacing w:after="240"/>
        <w:rPr>
          <w:rFonts w:eastAsia="Times New Roman"/>
          <w:color w:val="171717" w:themeColor="background2" w:themeShade="1A"/>
          <w:spacing w:val="4"/>
          <w:sz w:val="22"/>
          <w:szCs w:val="22"/>
          <w:shd w:val="clear" w:color="auto" w:fill="FFFFFF"/>
        </w:rPr>
      </w:pPr>
      <w:bookmarkStart w:id="0" w:name="_Hlk108182865"/>
      <w:bookmarkStart w:id="1" w:name="_Hlk105401577"/>
      <w:r w:rsidRPr="00543F35">
        <w:rPr>
          <w:rFonts w:eastAsia="Times New Roman"/>
          <w:color w:val="171717" w:themeColor="background2" w:themeShade="1A"/>
          <w:spacing w:val="4"/>
          <w:sz w:val="22"/>
          <w:szCs w:val="22"/>
          <w:shd w:val="clear" w:color="auto" w:fill="FFFFFF"/>
        </w:rPr>
        <w:t>“</w:t>
      </w:r>
      <w:r w:rsidR="00FE23BC" w:rsidRPr="00543F35">
        <w:rPr>
          <w:rFonts w:eastAsia="Times New Roman"/>
          <w:color w:val="171717" w:themeColor="background2" w:themeShade="1A"/>
          <w:spacing w:val="4"/>
          <w:sz w:val="22"/>
          <w:szCs w:val="22"/>
          <w:shd w:val="clear" w:color="auto" w:fill="FFFFFF"/>
        </w:rPr>
        <w:t>It</w:t>
      </w:r>
      <w:r w:rsidR="00FE23BC">
        <w:rPr>
          <w:rFonts w:eastAsia="Times New Roman"/>
          <w:color w:val="171717" w:themeColor="background2" w:themeShade="1A"/>
          <w:spacing w:val="4"/>
          <w:sz w:val="22"/>
          <w:szCs w:val="22"/>
          <w:shd w:val="clear" w:color="auto" w:fill="FFFFFF"/>
        </w:rPr>
        <w:t xml:space="preserve"> is</w:t>
      </w:r>
      <w:r w:rsidR="00FE23BC" w:rsidRPr="00543F35">
        <w:rPr>
          <w:rFonts w:eastAsia="Times New Roman"/>
          <w:color w:val="171717" w:themeColor="background2" w:themeShade="1A"/>
          <w:spacing w:val="4"/>
          <w:sz w:val="22"/>
          <w:szCs w:val="22"/>
          <w:shd w:val="clear" w:color="auto" w:fill="FFFFFF"/>
        </w:rPr>
        <w:t xml:space="preserve"> </w:t>
      </w:r>
      <w:r w:rsidRPr="00543F35">
        <w:rPr>
          <w:rFonts w:eastAsia="Times New Roman"/>
          <w:color w:val="171717" w:themeColor="background2" w:themeShade="1A"/>
          <w:spacing w:val="4"/>
          <w:sz w:val="22"/>
          <w:szCs w:val="22"/>
          <w:shd w:val="clear" w:color="auto" w:fill="FFFFFF"/>
        </w:rPr>
        <w:t xml:space="preserve">clear that financial institutions have </w:t>
      </w:r>
      <w:r w:rsidR="00FA0174">
        <w:rPr>
          <w:rFonts w:eastAsia="Times New Roman"/>
          <w:color w:val="171717" w:themeColor="background2" w:themeShade="1A"/>
          <w:spacing w:val="4"/>
          <w:sz w:val="22"/>
          <w:szCs w:val="22"/>
          <w:shd w:val="clear" w:color="auto" w:fill="FFFFFF"/>
        </w:rPr>
        <w:t xml:space="preserve">a </w:t>
      </w:r>
      <w:r w:rsidR="007858EA" w:rsidRPr="00FA0174">
        <w:rPr>
          <w:rFonts w:eastAsia="Times New Roman"/>
          <w:color w:val="171717" w:themeColor="background2" w:themeShade="1A"/>
          <w:spacing w:val="4"/>
          <w:sz w:val="22"/>
          <w:szCs w:val="22"/>
          <w:shd w:val="clear" w:color="auto" w:fill="FFFFFF"/>
        </w:rPr>
        <w:t>critical need</w:t>
      </w:r>
      <w:r w:rsidRPr="00543F35">
        <w:rPr>
          <w:rFonts w:eastAsia="Times New Roman"/>
          <w:color w:val="171717" w:themeColor="background2" w:themeShade="1A"/>
          <w:spacing w:val="4"/>
          <w:sz w:val="22"/>
          <w:szCs w:val="22"/>
          <w:shd w:val="clear" w:color="auto" w:fill="FFFFFF"/>
        </w:rPr>
        <w:t xml:space="preserve"> to innovate quickly and reimagine their approach to retain customers,” said Stephenie Williams, Vice President, Financial Institution Marketing Product and Strategy at Vericast. “Banks and credit unions need to meet customers where they are, not only positioning themselves as a go-to, trusted resource providing education through traditional strategies, but </w:t>
      </w:r>
      <w:r w:rsidR="00282DB5">
        <w:rPr>
          <w:rFonts w:eastAsia="Times New Roman"/>
          <w:color w:val="171717" w:themeColor="background2" w:themeShade="1A"/>
          <w:spacing w:val="4"/>
          <w:sz w:val="22"/>
          <w:szCs w:val="22"/>
          <w:shd w:val="clear" w:color="auto" w:fill="FFFFFF"/>
        </w:rPr>
        <w:t>also</w:t>
      </w:r>
      <w:r w:rsidR="00282DB5" w:rsidRPr="00543F35">
        <w:rPr>
          <w:rFonts w:eastAsia="Times New Roman"/>
          <w:color w:val="171717" w:themeColor="background2" w:themeShade="1A"/>
          <w:spacing w:val="4"/>
          <w:sz w:val="22"/>
          <w:szCs w:val="22"/>
          <w:shd w:val="clear" w:color="auto" w:fill="FFFFFF"/>
        </w:rPr>
        <w:t xml:space="preserve"> </w:t>
      </w:r>
      <w:r w:rsidRPr="00543F35">
        <w:rPr>
          <w:rFonts w:eastAsia="Times New Roman"/>
          <w:color w:val="171717" w:themeColor="background2" w:themeShade="1A"/>
          <w:spacing w:val="4"/>
          <w:sz w:val="22"/>
          <w:szCs w:val="22"/>
          <w:shd w:val="clear" w:color="auto" w:fill="FFFFFF"/>
        </w:rPr>
        <w:t>using new channels and platforms to reach younger generations</w:t>
      </w:r>
      <w:r>
        <w:rPr>
          <w:rFonts w:eastAsia="Times New Roman"/>
          <w:color w:val="171717" w:themeColor="background2" w:themeShade="1A"/>
          <w:spacing w:val="4"/>
          <w:sz w:val="22"/>
          <w:szCs w:val="22"/>
          <w:shd w:val="clear" w:color="auto" w:fill="FFFFFF"/>
        </w:rPr>
        <w:t>.”</w:t>
      </w:r>
      <w:r w:rsidRPr="00543F35">
        <w:rPr>
          <w:rFonts w:eastAsia="Times New Roman"/>
          <w:color w:val="171717" w:themeColor="background2" w:themeShade="1A"/>
          <w:spacing w:val="4"/>
          <w:sz w:val="22"/>
          <w:szCs w:val="22"/>
          <w:shd w:val="clear" w:color="auto" w:fill="FFFFFF"/>
        </w:rPr>
        <w:t xml:space="preserve"> </w:t>
      </w:r>
    </w:p>
    <w:bookmarkEnd w:id="0"/>
    <w:p w14:paraId="3B9C3A87" w14:textId="1744084C" w:rsidR="00AE0F70" w:rsidRDefault="00AE0F70" w:rsidP="00B95840">
      <w:pPr>
        <w:spacing w:after="240"/>
        <w:rPr>
          <w:rFonts w:eastAsia="Times New Roman"/>
          <w:color w:val="171717" w:themeColor="background2" w:themeShade="1A"/>
          <w:spacing w:val="4"/>
          <w:sz w:val="22"/>
          <w:szCs w:val="22"/>
          <w:shd w:val="clear" w:color="auto" w:fill="FFFFFF"/>
        </w:rPr>
      </w:pPr>
      <w:r>
        <w:rPr>
          <w:rFonts w:eastAsia="Times New Roman"/>
          <w:color w:val="171717" w:themeColor="background2" w:themeShade="1A"/>
          <w:spacing w:val="4"/>
          <w:sz w:val="22"/>
          <w:szCs w:val="22"/>
          <w:shd w:val="clear" w:color="auto" w:fill="FFFFFF"/>
        </w:rPr>
        <w:t xml:space="preserve">Furthermore, </w:t>
      </w:r>
      <w:r w:rsidR="0075247B">
        <w:rPr>
          <w:rFonts w:eastAsia="Times New Roman"/>
          <w:color w:val="171717" w:themeColor="background2" w:themeShade="1A"/>
          <w:spacing w:val="4"/>
          <w:sz w:val="22"/>
          <w:szCs w:val="22"/>
          <w:shd w:val="clear" w:color="auto" w:fill="FFFFFF"/>
        </w:rPr>
        <w:t xml:space="preserve">there is </w:t>
      </w:r>
      <w:r w:rsidR="0075247B" w:rsidRPr="00FA0174">
        <w:rPr>
          <w:rFonts w:eastAsia="Times New Roman"/>
          <w:color w:val="171717" w:themeColor="background2" w:themeShade="1A"/>
          <w:spacing w:val="4"/>
          <w:sz w:val="22"/>
          <w:szCs w:val="22"/>
          <w:shd w:val="clear" w:color="auto" w:fill="FFFFFF"/>
        </w:rPr>
        <w:t>opportunity</w:t>
      </w:r>
      <w:r w:rsidR="0075247B">
        <w:rPr>
          <w:rFonts w:eastAsia="Times New Roman"/>
          <w:color w:val="171717" w:themeColor="background2" w:themeShade="1A"/>
          <w:spacing w:val="4"/>
          <w:sz w:val="22"/>
          <w:szCs w:val="22"/>
          <w:shd w:val="clear" w:color="auto" w:fill="FFFFFF"/>
        </w:rPr>
        <w:t xml:space="preserve"> to d</w:t>
      </w:r>
      <w:r w:rsidR="0069032E">
        <w:rPr>
          <w:rFonts w:eastAsia="Times New Roman"/>
          <w:color w:val="171717" w:themeColor="background2" w:themeShade="1A"/>
          <w:spacing w:val="4"/>
          <w:sz w:val="22"/>
          <w:szCs w:val="22"/>
          <w:shd w:val="clear" w:color="auto" w:fill="FFFFFF"/>
        </w:rPr>
        <w:t>eliver on evolving expectations to help banks and credit unions acquire and retain customers amid</w:t>
      </w:r>
      <w:r w:rsidR="00BA3CE9">
        <w:rPr>
          <w:rFonts w:eastAsia="Times New Roman"/>
          <w:color w:val="171717" w:themeColor="background2" w:themeShade="1A"/>
          <w:spacing w:val="4"/>
          <w:sz w:val="22"/>
          <w:szCs w:val="22"/>
          <w:shd w:val="clear" w:color="auto" w:fill="FFFFFF"/>
        </w:rPr>
        <w:t xml:space="preserve"> market volatility. According to the survey, </w:t>
      </w:r>
      <w:r w:rsidR="00BA3CE9" w:rsidRPr="00B16C66">
        <w:rPr>
          <w:rFonts w:eastAsia="Times New Roman"/>
          <w:color w:val="171717" w:themeColor="background2" w:themeShade="1A"/>
          <w:spacing w:val="4"/>
          <w:sz w:val="22"/>
          <w:szCs w:val="22"/>
          <w:shd w:val="clear" w:color="auto" w:fill="FFFFFF"/>
        </w:rPr>
        <w:t>c</w:t>
      </w:r>
      <w:r w:rsidRPr="00B16C66">
        <w:rPr>
          <w:rFonts w:eastAsia="Times New Roman"/>
          <w:color w:val="171717" w:themeColor="background2" w:themeShade="1A"/>
          <w:spacing w:val="4"/>
          <w:sz w:val="22"/>
          <w:szCs w:val="22"/>
          <w:shd w:val="clear" w:color="auto" w:fill="FFFFFF"/>
        </w:rPr>
        <w:t>onsumers expect financial institutions to</w:t>
      </w:r>
      <w:r w:rsidR="00720411" w:rsidRPr="00B16C66">
        <w:rPr>
          <w:rFonts w:eastAsia="Times New Roman"/>
          <w:color w:val="171717" w:themeColor="background2" w:themeShade="1A"/>
          <w:spacing w:val="4"/>
          <w:sz w:val="22"/>
          <w:szCs w:val="22"/>
          <w:shd w:val="clear" w:color="auto" w:fill="FFFFFF"/>
        </w:rPr>
        <w:t xml:space="preserve"> accommodate </w:t>
      </w:r>
      <w:r w:rsidR="00FE23BC" w:rsidRPr="00B16C66">
        <w:rPr>
          <w:rFonts w:eastAsia="Times New Roman"/>
          <w:color w:val="171717" w:themeColor="background2" w:themeShade="1A"/>
          <w:spacing w:val="4"/>
          <w:sz w:val="22"/>
          <w:szCs w:val="22"/>
          <w:shd w:val="clear" w:color="auto" w:fill="FFFFFF"/>
        </w:rPr>
        <w:t xml:space="preserve">them </w:t>
      </w:r>
      <w:r w:rsidR="00720411" w:rsidRPr="00B16C66">
        <w:rPr>
          <w:rFonts w:eastAsia="Times New Roman"/>
          <w:color w:val="171717" w:themeColor="background2" w:themeShade="1A"/>
          <w:spacing w:val="4"/>
          <w:sz w:val="22"/>
          <w:szCs w:val="22"/>
          <w:shd w:val="clear" w:color="auto" w:fill="FFFFFF"/>
        </w:rPr>
        <w:t xml:space="preserve">during </w:t>
      </w:r>
      <w:r w:rsidR="00497F4C" w:rsidRPr="00B16C66">
        <w:rPr>
          <w:rFonts w:eastAsia="Times New Roman"/>
          <w:color w:val="171717" w:themeColor="background2" w:themeShade="1A"/>
          <w:spacing w:val="4"/>
          <w:sz w:val="22"/>
          <w:szCs w:val="22"/>
          <w:shd w:val="clear" w:color="auto" w:fill="FFFFFF"/>
        </w:rPr>
        <w:t>widespread financial hardships</w:t>
      </w:r>
      <w:r w:rsidR="00497F4C">
        <w:rPr>
          <w:rFonts w:eastAsia="Times New Roman"/>
          <w:color w:val="171717" w:themeColor="background2" w:themeShade="1A"/>
          <w:spacing w:val="4"/>
          <w:sz w:val="22"/>
          <w:szCs w:val="22"/>
          <w:shd w:val="clear" w:color="auto" w:fill="FFFFFF"/>
        </w:rPr>
        <w:t xml:space="preserve">, like </w:t>
      </w:r>
      <w:r w:rsidR="00AE5DFD">
        <w:rPr>
          <w:rFonts w:eastAsia="Times New Roman"/>
          <w:color w:val="171717" w:themeColor="background2" w:themeShade="1A"/>
          <w:spacing w:val="4"/>
          <w:sz w:val="22"/>
          <w:szCs w:val="22"/>
          <w:shd w:val="clear" w:color="auto" w:fill="FFFFFF"/>
        </w:rPr>
        <w:t xml:space="preserve">the unprecedented </w:t>
      </w:r>
      <w:r w:rsidR="00497F4C">
        <w:rPr>
          <w:rFonts w:eastAsia="Times New Roman"/>
          <w:color w:val="171717" w:themeColor="background2" w:themeShade="1A"/>
          <w:spacing w:val="4"/>
          <w:sz w:val="22"/>
          <w:szCs w:val="22"/>
          <w:shd w:val="clear" w:color="auto" w:fill="FFFFFF"/>
        </w:rPr>
        <w:t>inflation</w:t>
      </w:r>
      <w:r w:rsidR="00AE5DFD">
        <w:rPr>
          <w:rFonts w:eastAsia="Times New Roman"/>
          <w:color w:val="171717" w:themeColor="background2" w:themeShade="1A"/>
          <w:spacing w:val="4"/>
          <w:sz w:val="22"/>
          <w:szCs w:val="22"/>
          <w:shd w:val="clear" w:color="auto" w:fill="FFFFFF"/>
        </w:rPr>
        <w:t xml:space="preserve"> </w:t>
      </w:r>
      <w:r w:rsidR="00C46460">
        <w:rPr>
          <w:rFonts w:eastAsia="Times New Roman"/>
          <w:color w:val="171717" w:themeColor="background2" w:themeShade="1A"/>
          <w:spacing w:val="4"/>
          <w:sz w:val="22"/>
          <w:szCs w:val="22"/>
          <w:shd w:val="clear" w:color="auto" w:fill="FFFFFF"/>
        </w:rPr>
        <w:t>we are</w:t>
      </w:r>
      <w:r w:rsidR="00AE5DFD">
        <w:rPr>
          <w:rFonts w:eastAsia="Times New Roman"/>
          <w:color w:val="171717" w:themeColor="background2" w:themeShade="1A"/>
          <w:spacing w:val="4"/>
          <w:sz w:val="22"/>
          <w:szCs w:val="22"/>
          <w:shd w:val="clear" w:color="auto" w:fill="FFFFFF"/>
        </w:rPr>
        <w:t xml:space="preserve"> experiencing today</w:t>
      </w:r>
      <w:r w:rsidR="00497F4C">
        <w:rPr>
          <w:rFonts w:eastAsia="Times New Roman"/>
          <w:color w:val="171717" w:themeColor="background2" w:themeShade="1A"/>
          <w:spacing w:val="4"/>
          <w:sz w:val="22"/>
          <w:szCs w:val="22"/>
          <w:shd w:val="clear" w:color="auto" w:fill="FFFFFF"/>
        </w:rPr>
        <w:t>.</w:t>
      </w:r>
      <w:r w:rsidRPr="00FB3C88">
        <w:rPr>
          <w:rFonts w:eastAsia="Times New Roman"/>
          <w:color w:val="171717" w:themeColor="background2" w:themeShade="1A"/>
          <w:spacing w:val="4"/>
          <w:sz w:val="22"/>
          <w:szCs w:val="22"/>
          <w:shd w:val="clear" w:color="auto" w:fill="FFFFFF"/>
        </w:rPr>
        <w:t xml:space="preserve"> </w:t>
      </w:r>
      <w:r w:rsidR="00720411">
        <w:rPr>
          <w:rFonts w:eastAsia="Times New Roman"/>
          <w:color w:val="171717" w:themeColor="background2" w:themeShade="1A"/>
          <w:spacing w:val="4"/>
          <w:sz w:val="22"/>
          <w:szCs w:val="22"/>
          <w:shd w:val="clear" w:color="auto" w:fill="FFFFFF"/>
        </w:rPr>
        <w:t xml:space="preserve">Seventy-nine percent expect </w:t>
      </w:r>
      <w:r w:rsidR="00720411" w:rsidRPr="00FB3C88">
        <w:rPr>
          <w:rFonts w:eastAsia="Times New Roman"/>
          <w:color w:val="171717" w:themeColor="background2" w:themeShade="1A"/>
          <w:spacing w:val="4"/>
          <w:sz w:val="22"/>
          <w:szCs w:val="22"/>
          <w:shd w:val="clear" w:color="auto" w:fill="FFFFFF"/>
        </w:rPr>
        <w:t>flexibility on rates and fees</w:t>
      </w:r>
      <w:r w:rsidR="00B16C66">
        <w:rPr>
          <w:rFonts w:eastAsia="Times New Roman"/>
          <w:color w:val="171717" w:themeColor="background2" w:themeShade="1A"/>
          <w:spacing w:val="4"/>
          <w:sz w:val="22"/>
          <w:szCs w:val="22"/>
          <w:shd w:val="clear" w:color="auto" w:fill="FFFFFF"/>
        </w:rPr>
        <w:t>,</w:t>
      </w:r>
      <w:r w:rsidR="00720411">
        <w:rPr>
          <w:rFonts w:eastAsia="Times New Roman"/>
          <w:color w:val="171717" w:themeColor="background2" w:themeShade="1A"/>
          <w:spacing w:val="4"/>
          <w:sz w:val="22"/>
          <w:szCs w:val="22"/>
          <w:shd w:val="clear" w:color="auto" w:fill="FFFFFF"/>
        </w:rPr>
        <w:t xml:space="preserve"> </w:t>
      </w:r>
      <w:r w:rsidRPr="00FB3C88">
        <w:rPr>
          <w:rFonts w:eastAsia="Times New Roman"/>
          <w:color w:val="171717" w:themeColor="background2" w:themeShade="1A"/>
          <w:spacing w:val="4"/>
          <w:sz w:val="22"/>
          <w:szCs w:val="22"/>
          <w:shd w:val="clear" w:color="auto" w:fill="FFFFFF"/>
        </w:rPr>
        <w:t>such as waiving overdraft or late fees</w:t>
      </w:r>
      <w:r w:rsidR="00316B95">
        <w:rPr>
          <w:rFonts w:eastAsia="Times New Roman"/>
          <w:color w:val="171717" w:themeColor="background2" w:themeShade="1A"/>
          <w:spacing w:val="4"/>
          <w:sz w:val="22"/>
          <w:szCs w:val="22"/>
          <w:shd w:val="clear" w:color="auto" w:fill="FFFFFF"/>
        </w:rPr>
        <w:t xml:space="preserve">, while </w:t>
      </w:r>
      <w:r w:rsidR="00411E64">
        <w:rPr>
          <w:rFonts w:eastAsia="Times New Roman"/>
          <w:color w:val="171717" w:themeColor="background2" w:themeShade="1A"/>
          <w:spacing w:val="4"/>
          <w:sz w:val="22"/>
          <w:szCs w:val="22"/>
          <w:shd w:val="clear" w:color="auto" w:fill="FFFFFF"/>
        </w:rPr>
        <w:t>66% say they expect it to be easier to obtain new lines of credit. An additional 69%</w:t>
      </w:r>
      <w:r w:rsidR="000214BE">
        <w:rPr>
          <w:rFonts w:eastAsia="Times New Roman"/>
          <w:color w:val="171717" w:themeColor="background2" w:themeShade="1A"/>
          <w:spacing w:val="4"/>
          <w:sz w:val="22"/>
          <w:szCs w:val="22"/>
          <w:shd w:val="clear" w:color="auto" w:fill="FFFFFF"/>
        </w:rPr>
        <w:t xml:space="preserve"> said</w:t>
      </w:r>
      <w:r w:rsidR="00411E64">
        <w:rPr>
          <w:rFonts w:eastAsia="Times New Roman"/>
          <w:color w:val="171717" w:themeColor="background2" w:themeShade="1A"/>
          <w:spacing w:val="4"/>
          <w:sz w:val="22"/>
          <w:szCs w:val="22"/>
          <w:shd w:val="clear" w:color="auto" w:fill="FFFFFF"/>
        </w:rPr>
        <w:t xml:space="preserve"> </w:t>
      </w:r>
      <w:r w:rsidR="000214BE">
        <w:rPr>
          <w:rFonts w:eastAsia="Times New Roman"/>
          <w:color w:val="171717" w:themeColor="background2" w:themeShade="1A"/>
          <w:spacing w:val="4"/>
          <w:sz w:val="22"/>
          <w:szCs w:val="22"/>
          <w:shd w:val="clear" w:color="auto" w:fill="FFFFFF"/>
        </w:rPr>
        <w:t xml:space="preserve">notifications about lines of credit available to them </w:t>
      </w:r>
      <w:r w:rsidR="00CD6B81">
        <w:rPr>
          <w:rFonts w:eastAsia="Times New Roman"/>
          <w:color w:val="171717" w:themeColor="background2" w:themeShade="1A"/>
          <w:spacing w:val="4"/>
          <w:sz w:val="22"/>
          <w:szCs w:val="22"/>
          <w:shd w:val="clear" w:color="auto" w:fill="FFFFFF"/>
        </w:rPr>
        <w:t>and</w:t>
      </w:r>
      <w:r w:rsidR="00B949EC">
        <w:rPr>
          <w:rFonts w:eastAsia="Times New Roman"/>
          <w:color w:val="171717" w:themeColor="background2" w:themeShade="1A"/>
          <w:spacing w:val="4"/>
          <w:sz w:val="22"/>
          <w:szCs w:val="22"/>
          <w:shd w:val="clear" w:color="auto" w:fill="FFFFFF"/>
        </w:rPr>
        <w:t xml:space="preserve"> promotions on special rate offers, such as low interest balance transfers, </w:t>
      </w:r>
      <w:r w:rsidR="00692B41">
        <w:rPr>
          <w:rFonts w:eastAsia="Times New Roman"/>
          <w:color w:val="171717" w:themeColor="background2" w:themeShade="1A"/>
          <w:spacing w:val="4"/>
          <w:sz w:val="22"/>
          <w:szCs w:val="22"/>
          <w:shd w:val="clear" w:color="auto" w:fill="FFFFFF"/>
        </w:rPr>
        <w:t>are</w:t>
      </w:r>
      <w:r w:rsidR="00B949EC">
        <w:rPr>
          <w:rFonts w:eastAsia="Times New Roman"/>
          <w:color w:val="171717" w:themeColor="background2" w:themeShade="1A"/>
          <w:spacing w:val="4"/>
          <w:sz w:val="22"/>
          <w:szCs w:val="22"/>
          <w:shd w:val="clear" w:color="auto" w:fill="FFFFFF"/>
        </w:rPr>
        <w:t xml:space="preserve"> </w:t>
      </w:r>
      <w:r w:rsidR="00AE5DFD">
        <w:rPr>
          <w:rFonts w:eastAsia="Times New Roman"/>
          <w:color w:val="171717" w:themeColor="background2" w:themeShade="1A"/>
          <w:spacing w:val="4"/>
          <w:sz w:val="22"/>
          <w:szCs w:val="22"/>
          <w:shd w:val="clear" w:color="auto" w:fill="FFFFFF"/>
        </w:rPr>
        <w:t xml:space="preserve">also </w:t>
      </w:r>
      <w:r w:rsidR="00B949EC">
        <w:rPr>
          <w:rFonts w:eastAsia="Times New Roman"/>
          <w:color w:val="171717" w:themeColor="background2" w:themeShade="1A"/>
          <w:spacing w:val="4"/>
          <w:sz w:val="22"/>
          <w:szCs w:val="22"/>
          <w:shd w:val="clear" w:color="auto" w:fill="FFFFFF"/>
        </w:rPr>
        <w:t>expected</w:t>
      </w:r>
      <w:r w:rsidR="00B809D5">
        <w:rPr>
          <w:rFonts w:eastAsia="Times New Roman"/>
          <w:color w:val="171717" w:themeColor="background2" w:themeShade="1A"/>
          <w:spacing w:val="4"/>
          <w:sz w:val="22"/>
          <w:szCs w:val="22"/>
          <w:shd w:val="clear" w:color="auto" w:fill="FFFFFF"/>
        </w:rPr>
        <w:t xml:space="preserve"> during times of financial instability</w:t>
      </w:r>
      <w:r w:rsidR="00B16C66">
        <w:rPr>
          <w:rFonts w:eastAsia="Times New Roman"/>
          <w:color w:val="171717" w:themeColor="background2" w:themeShade="1A"/>
          <w:spacing w:val="4"/>
          <w:sz w:val="22"/>
          <w:szCs w:val="22"/>
          <w:shd w:val="clear" w:color="auto" w:fill="FFFFFF"/>
        </w:rPr>
        <w:t>.</w:t>
      </w:r>
      <w:r w:rsidR="007858EA">
        <w:rPr>
          <w:rFonts w:eastAsia="Times New Roman"/>
          <w:color w:val="171717" w:themeColor="background2" w:themeShade="1A"/>
          <w:spacing w:val="4"/>
          <w:sz w:val="22"/>
          <w:szCs w:val="22"/>
          <w:shd w:val="clear" w:color="auto" w:fill="FFFFFF"/>
        </w:rPr>
        <w:t xml:space="preserve"> </w:t>
      </w:r>
    </w:p>
    <w:bookmarkEnd w:id="1"/>
    <w:p w14:paraId="7AD567DC" w14:textId="28514484" w:rsidR="00B252FB" w:rsidRDefault="00FB3C88" w:rsidP="00B252FB">
      <w:pPr>
        <w:spacing w:after="240"/>
        <w:rPr>
          <w:rFonts w:eastAsia="Times New Roman"/>
          <w:color w:val="171717" w:themeColor="background2" w:themeShade="1A"/>
          <w:spacing w:val="4"/>
          <w:sz w:val="22"/>
          <w:szCs w:val="22"/>
          <w:shd w:val="clear" w:color="auto" w:fill="FFFFFF"/>
        </w:rPr>
      </w:pPr>
      <w:r>
        <w:rPr>
          <w:rFonts w:eastAsia="Times New Roman"/>
          <w:color w:val="171717" w:themeColor="background2" w:themeShade="1A"/>
          <w:spacing w:val="4"/>
          <w:sz w:val="22"/>
          <w:szCs w:val="22"/>
          <w:shd w:val="clear" w:color="auto" w:fill="FFFFFF"/>
        </w:rPr>
        <w:t xml:space="preserve">Additional findings from the survey include: </w:t>
      </w:r>
    </w:p>
    <w:p w14:paraId="0E78C3EC" w14:textId="6FCA0F0C" w:rsidR="00FB3C88" w:rsidRDefault="00FB3C88" w:rsidP="00FB3C88">
      <w:pPr>
        <w:pStyle w:val="ListParagraph"/>
        <w:numPr>
          <w:ilvl w:val="0"/>
          <w:numId w:val="1"/>
        </w:numPr>
        <w:spacing w:after="240"/>
        <w:rPr>
          <w:rFonts w:eastAsia="Times New Roman"/>
          <w:b/>
          <w:bCs/>
          <w:color w:val="171717" w:themeColor="background2" w:themeShade="1A"/>
          <w:spacing w:val="4"/>
          <w:sz w:val="22"/>
          <w:szCs w:val="22"/>
          <w:shd w:val="clear" w:color="auto" w:fill="FFFFFF"/>
        </w:rPr>
      </w:pPr>
      <w:r>
        <w:rPr>
          <w:rFonts w:eastAsia="Times New Roman"/>
          <w:b/>
          <w:bCs/>
          <w:color w:val="171717" w:themeColor="background2" w:themeShade="1A"/>
          <w:spacing w:val="4"/>
          <w:sz w:val="22"/>
          <w:szCs w:val="22"/>
          <w:shd w:val="clear" w:color="auto" w:fill="FFFFFF"/>
        </w:rPr>
        <w:t xml:space="preserve">There is a correlation between mental wellbeing and banking </w:t>
      </w:r>
    </w:p>
    <w:p w14:paraId="35B034A0" w14:textId="5386AAE2" w:rsidR="00FB3C88" w:rsidRDefault="00FB3C88" w:rsidP="00FB3C88">
      <w:pPr>
        <w:pStyle w:val="ListParagraph"/>
        <w:numPr>
          <w:ilvl w:val="1"/>
          <w:numId w:val="1"/>
        </w:numPr>
        <w:spacing w:after="240"/>
        <w:rPr>
          <w:rFonts w:eastAsia="Times New Roman"/>
          <w:color w:val="171717" w:themeColor="background2" w:themeShade="1A"/>
          <w:spacing w:val="4"/>
          <w:sz w:val="22"/>
          <w:szCs w:val="22"/>
          <w:shd w:val="clear" w:color="auto" w:fill="FFFFFF"/>
        </w:rPr>
      </w:pPr>
      <w:r w:rsidRPr="00FB3C88">
        <w:rPr>
          <w:rFonts w:eastAsia="Times New Roman"/>
          <w:color w:val="171717" w:themeColor="background2" w:themeShade="1A"/>
          <w:spacing w:val="4"/>
          <w:sz w:val="22"/>
          <w:szCs w:val="22"/>
          <w:shd w:val="clear" w:color="auto" w:fill="FFFFFF"/>
        </w:rPr>
        <w:t>75%</w:t>
      </w:r>
      <w:r>
        <w:rPr>
          <w:rFonts w:eastAsia="Times New Roman"/>
          <w:color w:val="171717" w:themeColor="background2" w:themeShade="1A"/>
          <w:spacing w:val="4"/>
          <w:sz w:val="22"/>
          <w:szCs w:val="22"/>
          <w:shd w:val="clear" w:color="auto" w:fill="FFFFFF"/>
        </w:rPr>
        <w:t xml:space="preserve"> of consumers say the amount of money in their bank account impacts their mental health. </w:t>
      </w:r>
    </w:p>
    <w:p w14:paraId="70567870" w14:textId="77777777" w:rsidR="00FE23BC" w:rsidRPr="00FB3C88" w:rsidRDefault="00FE23BC" w:rsidP="00956085">
      <w:pPr>
        <w:pStyle w:val="ListParagraph"/>
        <w:spacing w:after="240"/>
        <w:ind w:left="1440"/>
        <w:rPr>
          <w:rFonts w:eastAsia="Times New Roman"/>
          <w:color w:val="171717" w:themeColor="background2" w:themeShade="1A"/>
          <w:spacing w:val="4"/>
          <w:sz w:val="22"/>
          <w:szCs w:val="22"/>
          <w:shd w:val="clear" w:color="auto" w:fill="FFFFFF"/>
        </w:rPr>
      </w:pPr>
    </w:p>
    <w:p w14:paraId="177EE6ED" w14:textId="01DA0518" w:rsidR="00FB3C88" w:rsidRPr="00FB3C88" w:rsidRDefault="003351C9" w:rsidP="00FB3C88">
      <w:pPr>
        <w:pStyle w:val="ListParagraph"/>
        <w:numPr>
          <w:ilvl w:val="1"/>
          <w:numId w:val="1"/>
        </w:numPr>
        <w:spacing w:after="240"/>
        <w:rPr>
          <w:rFonts w:eastAsia="Times New Roman"/>
          <w:color w:val="171717" w:themeColor="background2" w:themeShade="1A"/>
          <w:spacing w:val="4"/>
          <w:sz w:val="22"/>
          <w:szCs w:val="22"/>
          <w:shd w:val="clear" w:color="auto" w:fill="FFFFFF"/>
        </w:rPr>
      </w:pPr>
      <w:r>
        <w:rPr>
          <w:rFonts w:eastAsia="Times New Roman"/>
          <w:color w:val="171717" w:themeColor="background2" w:themeShade="1A"/>
          <w:spacing w:val="4"/>
          <w:sz w:val="22"/>
          <w:szCs w:val="22"/>
          <w:shd w:val="clear" w:color="auto" w:fill="FFFFFF"/>
        </w:rPr>
        <w:t>For this reason, a</w:t>
      </w:r>
      <w:r w:rsidR="00FB3C88">
        <w:rPr>
          <w:rFonts w:eastAsia="Times New Roman"/>
          <w:color w:val="171717" w:themeColor="background2" w:themeShade="1A"/>
          <w:spacing w:val="4"/>
          <w:sz w:val="22"/>
          <w:szCs w:val="22"/>
          <w:shd w:val="clear" w:color="auto" w:fill="FFFFFF"/>
        </w:rPr>
        <w:t xml:space="preserve">lmost half (48%) are prioritizing building their savings account in 2022. </w:t>
      </w:r>
    </w:p>
    <w:p w14:paraId="3FBD74BF" w14:textId="77777777" w:rsidR="00B252FB" w:rsidRPr="00F9308F" w:rsidRDefault="00B252FB" w:rsidP="00B252FB">
      <w:pPr>
        <w:pStyle w:val="ListParagraph"/>
        <w:spacing w:after="240"/>
        <w:ind w:left="1440"/>
        <w:rPr>
          <w:rFonts w:eastAsia="Times New Roman"/>
          <w:b/>
          <w:bCs/>
          <w:color w:val="171717" w:themeColor="background2" w:themeShade="1A"/>
          <w:spacing w:val="4"/>
          <w:sz w:val="22"/>
          <w:szCs w:val="22"/>
          <w:shd w:val="clear" w:color="auto" w:fill="FFFFFF"/>
        </w:rPr>
      </w:pPr>
    </w:p>
    <w:p w14:paraId="5DF8ACAB" w14:textId="31B27F16" w:rsidR="000B616C" w:rsidRDefault="00A3263B" w:rsidP="006E715D">
      <w:pPr>
        <w:pStyle w:val="ListParagraph"/>
        <w:numPr>
          <w:ilvl w:val="0"/>
          <w:numId w:val="1"/>
        </w:numPr>
        <w:spacing w:after="240"/>
        <w:rPr>
          <w:rFonts w:eastAsia="Times New Roman"/>
          <w:b/>
          <w:bCs/>
          <w:color w:val="171717" w:themeColor="background2" w:themeShade="1A"/>
          <w:spacing w:val="4"/>
          <w:sz w:val="22"/>
          <w:szCs w:val="22"/>
          <w:shd w:val="clear" w:color="auto" w:fill="FFFFFF"/>
        </w:rPr>
      </w:pPr>
      <w:r>
        <w:rPr>
          <w:rFonts w:eastAsia="Times New Roman"/>
          <w:b/>
          <w:bCs/>
          <w:color w:val="171717" w:themeColor="background2" w:themeShade="1A"/>
          <w:spacing w:val="4"/>
          <w:sz w:val="22"/>
          <w:szCs w:val="22"/>
          <w:shd w:val="clear" w:color="auto" w:fill="FFFFFF"/>
        </w:rPr>
        <w:t>Mobile</w:t>
      </w:r>
      <w:r w:rsidR="00521EAD">
        <w:rPr>
          <w:rFonts w:eastAsia="Times New Roman"/>
          <w:b/>
          <w:bCs/>
          <w:color w:val="171717" w:themeColor="background2" w:themeShade="1A"/>
          <w:spacing w:val="4"/>
          <w:sz w:val="22"/>
          <w:szCs w:val="22"/>
          <w:shd w:val="clear" w:color="auto" w:fill="FFFFFF"/>
        </w:rPr>
        <w:t xml:space="preserve"> banking</w:t>
      </w:r>
      <w:r w:rsidR="00270DF9">
        <w:rPr>
          <w:rFonts w:eastAsia="Times New Roman"/>
          <w:b/>
          <w:bCs/>
          <w:color w:val="171717" w:themeColor="background2" w:themeShade="1A"/>
          <w:spacing w:val="4"/>
          <w:sz w:val="22"/>
          <w:szCs w:val="22"/>
          <w:shd w:val="clear" w:color="auto" w:fill="FFFFFF"/>
        </w:rPr>
        <w:t xml:space="preserve">, </w:t>
      </w:r>
      <w:r w:rsidR="007E1B4F">
        <w:rPr>
          <w:rFonts w:eastAsia="Times New Roman"/>
          <w:b/>
          <w:bCs/>
          <w:color w:val="171717" w:themeColor="background2" w:themeShade="1A"/>
          <w:spacing w:val="4"/>
          <w:sz w:val="22"/>
          <w:szCs w:val="22"/>
          <w:shd w:val="clear" w:color="auto" w:fill="FFFFFF"/>
        </w:rPr>
        <w:t xml:space="preserve">interest rates and </w:t>
      </w:r>
      <w:r w:rsidR="00216358">
        <w:rPr>
          <w:rFonts w:eastAsia="Times New Roman"/>
          <w:b/>
          <w:bCs/>
          <w:color w:val="171717" w:themeColor="background2" w:themeShade="1A"/>
          <w:spacing w:val="4"/>
          <w:sz w:val="22"/>
          <w:szCs w:val="22"/>
          <w:shd w:val="clear" w:color="auto" w:fill="FFFFFF"/>
        </w:rPr>
        <w:t xml:space="preserve">sign-up </w:t>
      </w:r>
      <w:r w:rsidR="007E1B4F">
        <w:rPr>
          <w:rFonts w:eastAsia="Times New Roman"/>
          <w:b/>
          <w:bCs/>
          <w:color w:val="171717" w:themeColor="background2" w:themeShade="1A"/>
          <w:spacing w:val="4"/>
          <w:sz w:val="22"/>
          <w:szCs w:val="22"/>
          <w:shd w:val="clear" w:color="auto" w:fill="FFFFFF"/>
        </w:rPr>
        <w:t>incentives factor into</w:t>
      </w:r>
      <w:r w:rsidR="00521EAD">
        <w:rPr>
          <w:rFonts w:eastAsia="Times New Roman"/>
          <w:b/>
          <w:bCs/>
          <w:color w:val="171717" w:themeColor="background2" w:themeShade="1A"/>
          <w:spacing w:val="4"/>
          <w:sz w:val="22"/>
          <w:szCs w:val="22"/>
          <w:shd w:val="clear" w:color="auto" w:fill="FFFFFF"/>
        </w:rPr>
        <w:t xml:space="preserve"> choosing a </w:t>
      </w:r>
      <w:r w:rsidR="00A34C66">
        <w:rPr>
          <w:rFonts w:eastAsia="Times New Roman"/>
          <w:b/>
          <w:bCs/>
          <w:color w:val="171717" w:themeColor="background2" w:themeShade="1A"/>
          <w:spacing w:val="4"/>
          <w:sz w:val="22"/>
          <w:szCs w:val="22"/>
          <w:shd w:val="clear" w:color="auto" w:fill="FFFFFF"/>
        </w:rPr>
        <w:t>financial institution</w:t>
      </w:r>
      <w:r w:rsidR="00FB3C88">
        <w:rPr>
          <w:rFonts w:eastAsia="Times New Roman"/>
          <w:b/>
          <w:bCs/>
          <w:color w:val="171717" w:themeColor="background2" w:themeShade="1A"/>
          <w:spacing w:val="4"/>
          <w:sz w:val="22"/>
          <w:szCs w:val="22"/>
          <w:shd w:val="clear" w:color="auto" w:fill="FFFFFF"/>
        </w:rPr>
        <w:t xml:space="preserve"> </w:t>
      </w:r>
    </w:p>
    <w:p w14:paraId="0421DA3D" w14:textId="1824CE03" w:rsidR="00BC1B3A" w:rsidRDefault="00A34C66" w:rsidP="006F4BE9">
      <w:pPr>
        <w:pStyle w:val="ListParagraph"/>
        <w:numPr>
          <w:ilvl w:val="1"/>
          <w:numId w:val="1"/>
        </w:numPr>
        <w:spacing w:after="240"/>
        <w:rPr>
          <w:rFonts w:eastAsia="Times New Roman"/>
          <w:color w:val="171717" w:themeColor="background2" w:themeShade="1A"/>
          <w:spacing w:val="4"/>
          <w:sz w:val="22"/>
          <w:szCs w:val="22"/>
          <w:shd w:val="clear" w:color="auto" w:fill="FFFFFF"/>
        </w:rPr>
      </w:pPr>
      <w:r w:rsidRPr="00534195">
        <w:rPr>
          <w:rFonts w:eastAsia="Times New Roman"/>
          <w:color w:val="171717" w:themeColor="background2" w:themeShade="1A"/>
          <w:spacing w:val="4"/>
          <w:sz w:val="22"/>
          <w:szCs w:val="22"/>
          <w:shd w:val="clear" w:color="auto" w:fill="FFFFFF"/>
        </w:rPr>
        <w:lastRenderedPageBreak/>
        <w:t xml:space="preserve">Sixty-one percent of consumers </w:t>
      </w:r>
      <w:r w:rsidR="007858EA">
        <w:rPr>
          <w:rFonts w:eastAsia="Times New Roman"/>
          <w:color w:val="171717" w:themeColor="background2" w:themeShade="1A"/>
          <w:spacing w:val="4"/>
          <w:sz w:val="22"/>
          <w:szCs w:val="22"/>
          <w:shd w:val="clear" w:color="auto" w:fill="FFFFFF"/>
        </w:rPr>
        <w:t xml:space="preserve">surveyed </w:t>
      </w:r>
      <w:r w:rsidR="00EB6AD4" w:rsidRPr="00534195">
        <w:rPr>
          <w:rFonts w:eastAsia="Times New Roman"/>
          <w:color w:val="171717" w:themeColor="background2" w:themeShade="1A"/>
          <w:spacing w:val="4"/>
          <w:sz w:val="22"/>
          <w:szCs w:val="22"/>
          <w:shd w:val="clear" w:color="auto" w:fill="FFFFFF"/>
        </w:rPr>
        <w:t xml:space="preserve">selected mobile banking capabilities as one of the top factors influencing their choice to bank with a financial institution. </w:t>
      </w:r>
    </w:p>
    <w:p w14:paraId="51286216" w14:textId="77777777" w:rsidR="00FE23BC" w:rsidRPr="00534195" w:rsidRDefault="00FE23BC" w:rsidP="00956085">
      <w:pPr>
        <w:pStyle w:val="ListParagraph"/>
        <w:spacing w:after="240"/>
        <w:ind w:left="1440"/>
        <w:rPr>
          <w:rFonts w:eastAsia="Times New Roman"/>
          <w:color w:val="171717" w:themeColor="background2" w:themeShade="1A"/>
          <w:spacing w:val="4"/>
          <w:sz w:val="22"/>
          <w:szCs w:val="22"/>
          <w:shd w:val="clear" w:color="auto" w:fill="FFFFFF"/>
        </w:rPr>
      </w:pPr>
    </w:p>
    <w:p w14:paraId="7753CF4C" w14:textId="27C23AE5" w:rsidR="00887290" w:rsidRPr="00ED196E" w:rsidRDefault="00C25283" w:rsidP="00ED196E">
      <w:pPr>
        <w:pStyle w:val="ListParagraph"/>
        <w:numPr>
          <w:ilvl w:val="1"/>
          <w:numId w:val="1"/>
        </w:numPr>
        <w:rPr>
          <w:rFonts w:eastAsia="Times New Roman"/>
          <w:color w:val="171717" w:themeColor="background2" w:themeShade="1A"/>
          <w:spacing w:val="4"/>
          <w:sz w:val="22"/>
          <w:szCs w:val="22"/>
          <w:shd w:val="clear" w:color="auto" w:fill="FFFFFF"/>
        </w:rPr>
      </w:pPr>
      <w:bookmarkStart w:id="2" w:name="_Hlk108020312"/>
      <w:r>
        <w:rPr>
          <w:rFonts w:eastAsia="Times New Roman"/>
          <w:color w:val="171717" w:themeColor="background2" w:themeShade="1A"/>
          <w:spacing w:val="4"/>
          <w:sz w:val="22"/>
          <w:szCs w:val="22"/>
          <w:shd w:val="clear" w:color="auto" w:fill="FFFFFF"/>
        </w:rPr>
        <w:t xml:space="preserve">When asked what would persuade </w:t>
      </w:r>
      <w:r w:rsidR="00F34FD9">
        <w:rPr>
          <w:rFonts w:eastAsia="Times New Roman"/>
          <w:color w:val="171717" w:themeColor="background2" w:themeShade="1A"/>
          <w:spacing w:val="4"/>
          <w:sz w:val="22"/>
          <w:szCs w:val="22"/>
          <w:shd w:val="clear" w:color="auto" w:fill="FFFFFF"/>
        </w:rPr>
        <w:t>them</w:t>
      </w:r>
      <w:r>
        <w:rPr>
          <w:rFonts w:eastAsia="Times New Roman"/>
          <w:color w:val="171717" w:themeColor="background2" w:themeShade="1A"/>
          <w:spacing w:val="4"/>
          <w:sz w:val="22"/>
          <w:szCs w:val="22"/>
          <w:shd w:val="clear" w:color="auto" w:fill="FFFFFF"/>
        </w:rPr>
        <w:t xml:space="preserve"> to switch financial institutions, </w:t>
      </w:r>
      <w:r w:rsidR="00BD5114">
        <w:rPr>
          <w:rFonts w:eastAsia="Times New Roman"/>
          <w:color w:val="171717" w:themeColor="background2" w:themeShade="1A"/>
          <w:spacing w:val="4"/>
          <w:sz w:val="22"/>
          <w:szCs w:val="22"/>
          <w:shd w:val="clear" w:color="auto" w:fill="FFFFFF"/>
        </w:rPr>
        <w:t xml:space="preserve">two-thirds noted better interest rates </w:t>
      </w:r>
      <w:r w:rsidR="000C6061">
        <w:rPr>
          <w:rFonts w:eastAsia="Times New Roman"/>
          <w:color w:val="171717" w:themeColor="background2" w:themeShade="1A"/>
          <w:spacing w:val="4"/>
          <w:sz w:val="22"/>
          <w:szCs w:val="22"/>
          <w:shd w:val="clear" w:color="auto" w:fill="FFFFFF"/>
        </w:rPr>
        <w:t>as well as</w:t>
      </w:r>
      <w:r w:rsidR="00BD5114">
        <w:rPr>
          <w:rFonts w:eastAsia="Times New Roman"/>
          <w:color w:val="171717" w:themeColor="background2" w:themeShade="1A"/>
          <w:spacing w:val="4"/>
          <w:sz w:val="22"/>
          <w:szCs w:val="22"/>
          <w:shd w:val="clear" w:color="auto" w:fill="FFFFFF"/>
        </w:rPr>
        <w:t xml:space="preserve"> incentives to open an account, such as a cash reward for signing up</w:t>
      </w:r>
      <w:r w:rsidR="000C6061">
        <w:rPr>
          <w:rFonts w:eastAsia="Times New Roman"/>
          <w:color w:val="171717" w:themeColor="background2" w:themeShade="1A"/>
          <w:spacing w:val="4"/>
          <w:sz w:val="22"/>
          <w:szCs w:val="22"/>
          <w:shd w:val="clear" w:color="auto" w:fill="FFFFFF"/>
        </w:rPr>
        <w:t>, while 68% said fewer fees would incentivize switching</w:t>
      </w:r>
      <w:r w:rsidR="00BD5114" w:rsidRPr="00FA0174">
        <w:rPr>
          <w:rFonts w:eastAsia="Times New Roman"/>
          <w:color w:val="171717" w:themeColor="background2" w:themeShade="1A"/>
          <w:spacing w:val="4"/>
          <w:sz w:val="22"/>
          <w:szCs w:val="22"/>
          <w:shd w:val="clear" w:color="auto" w:fill="FFFFFF"/>
        </w:rPr>
        <w:t>.</w:t>
      </w:r>
    </w:p>
    <w:bookmarkEnd w:id="2"/>
    <w:p w14:paraId="4B074F30" w14:textId="77777777" w:rsidR="00B252FB" w:rsidRPr="006F4BE9" w:rsidRDefault="00B252FB" w:rsidP="006F4BE9">
      <w:pPr>
        <w:pStyle w:val="ListParagraph"/>
        <w:spacing w:after="240"/>
        <w:ind w:left="1440"/>
        <w:rPr>
          <w:rFonts w:eastAsia="Times New Roman"/>
          <w:color w:val="171717" w:themeColor="background2" w:themeShade="1A"/>
          <w:spacing w:val="4"/>
          <w:sz w:val="22"/>
          <w:szCs w:val="22"/>
          <w:shd w:val="clear" w:color="auto" w:fill="FFFFFF"/>
        </w:rPr>
      </w:pPr>
    </w:p>
    <w:p w14:paraId="6DEC5A28" w14:textId="24634F6A" w:rsidR="000B616C" w:rsidRPr="00FB3C88" w:rsidRDefault="00FB3C88" w:rsidP="006E715D">
      <w:pPr>
        <w:pStyle w:val="ListParagraph"/>
        <w:numPr>
          <w:ilvl w:val="0"/>
          <w:numId w:val="1"/>
        </w:numPr>
        <w:spacing w:after="240"/>
        <w:rPr>
          <w:rFonts w:eastAsia="Times New Roman"/>
          <w:color w:val="171717" w:themeColor="background2" w:themeShade="1A"/>
          <w:spacing w:val="4"/>
          <w:sz w:val="22"/>
          <w:szCs w:val="22"/>
          <w:shd w:val="clear" w:color="auto" w:fill="FFFFFF"/>
        </w:rPr>
      </w:pPr>
      <w:r>
        <w:rPr>
          <w:rFonts w:eastAsia="Times New Roman"/>
          <w:b/>
          <w:bCs/>
          <w:color w:val="171717" w:themeColor="background2" w:themeShade="1A"/>
          <w:spacing w:val="4"/>
          <w:sz w:val="22"/>
          <w:szCs w:val="22"/>
          <w:shd w:val="clear" w:color="auto" w:fill="FFFFFF"/>
        </w:rPr>
        <w:t xml:space="preserve">Financial priorities for 2022 </w:t>
      </w:r>
      <w:r w:rsidR="00B4446E">
        <w:rPr>
          <w:rFonts w:eastAsia="Times New Roman"/>
          <w:b/>
          <w:bCs/>
          <w:color w:val="171717" w:themeColor="background2" w:themeShade="1A"/>
          <w:spacing w:val="4"/>
          <w:sz w:val="22"/>
          <w:szCs w:val="22"/>
          <w:shd w:val="clear" w:color="auto" w:fill="FFFFFF"/>
        </w:rPr>
        <w:t>show opportunity</w:t>
      </w:r>
    </w:p>
    <w:p w14:paraId="191F58B9" w14:textId="5BDE46F0" w:rsidR="00FB3C88" w:rsidRDefault="00887290" w:rsidP="00FB3C88">
      <w:pPr>
        <w:pStyle w:val="ListParagraph"/>
        <w:numPr>
          <w:ilvl w:val="1"/>
          <w:numId w:val="1"/>
        </w:numPr>
        <w:rPr>
          <w:rFonts w:eastAsia="Times New Roman"/>
          <w:color w:val="171717" w:themeColor="background2" w:themeShade="1A"/>
          <w:spacing w:val="4"/>
          <w:sz w:val="22"/>
          <w:szCs w:val="22"/>
          <w:shd w:val="clear" w:color="auto" w:fill="FFFFFF"/>
        </w:rPr>
      </w:pPr>
      <w:r>
        <w:rPr>
          <w:rFonts w:eastAsia="Times New Roman"/>
          <w:color w:val="171717" w:themeColor="background2" w:themeShade="1A"/>
          <w:spacing w:val="4"/>
          <w:sz w:val="22"/>
          <w:szCs w:val="22"/>
          <w:shd w:val="clear" w:color="auto" w:fill="FFFFFF"/>
        </w:rPr>
        <w:t xml:space="preserve">Amid market volatility, </w:t>
      </w:r>
      <w:r w:rsidR="00500018">
        <w:rPr>
          <w:rFonts w:eastAsia="Times New Roman"/>
          <w:color w:val="171717" w:themeColor="background2" w:themeShade="1A"/>
          <w:spacing w:val="4"/>
          <w:sz w:val="22"/>
          <w:szCs w:val="22"/>
          <w:shd w:val="clear" w:color="auto" w:fill="FFFFFF"/>
        </w:rPr>
        <w:t xml:space="preserve">building up </w:t>
      </w:r>
      <w:r>
        <w:rPr>
          <w:rFonts w:eastAsia="Times New Roman"/>
          <w:color w:val="171717" w:themeColor="background2" w:themeShade="1A"/>
          <w:spacing w:val="4"/>
          <w:sz w:val="22"/>
          <w:szCs w:val="22"/>
          <w:shd w:val="clear" w:color="auto" w:fill="FFFFFF"/>
        </w:rPr>
        <w:t>s</w:t>
      </w:r>
      <w:r w:rsidR="00FB3C88" w:rsidRPr="00FB3C88">
        <w:rPr>
          <w:rFonts w:eastAsia="Times New Roman"/>
          <w:color w:val="171717" w:themeColor="background2" w:themeShade="1A"/>
          <w:spacing w:val="4"/>
          <w:sz w:val="22"/>
          <w:szCs w:val="22"/>
          <w:shd w:val="clear" w:color="auto" w:fill="FFFFFF"/>
        </w:rPr>
        <w:t>aving</w:t>
      </w:r>
      <w:r w:rsidR="00500018">
        <w:rPr>
          <w:rFonts w:eastAsia="Times New Roman"/>
          <w:color w:val="171717" w:themeColor="background2" w:themeShade="1A"/>
          <w:spacing w:val="4"/>
          <w:sz w:val="22"/>
          <w:szCs w:val="22"/>
          <w:shd w:val="clear" w:color="auto" w:fill="FFFFFF"/>
        </w:rPr>
        <w:t>s (48%)</w:t>
      </w:r>
      <w:r w:rsidR="00FB3C88" w:rsidRPr="00FB3C88">
        <w:rPr>
          <w:rFonts w:eastAsia="Times New Roman"/>
          <w:color w:val="171717" w:themeColor="background2" w:themeShade="1A"/>
          <w:spacing w:val="4"/>
          <w:sz w:val="22"/>
          <w:szCs w:val="22"/>
          <w:shd w:val="clear" w:color="auto" w:fill="FFFFFF"/>
        </w:rPr>
        <w:t>, paying off debt</w:t>
      </w:r>
      <w:r w:rsidR="00500018">
        <w:rPr>
          <w:rFonts w:eastAsia="Times New Roman"/>
          <w:color w:val="171717" w:themeColor="background2" w:themeShade="1A"/>
          <w:spacing w:val="4"/>
          <w:sz w:val="22"/>
          <w:szCs w:val="22"/>
          <w:shd w:val="clear" w:color="auto" w:fill="FFFFFF"/>
        </w:rPr>
        <w:t xml:space="preserve"> (47%)</w:t>
      </w:r>
      <w:r w:rsidR="00FB3C88">
        <w:rPr>
          <w:rFonts w:eastAsia="Times New Roman"/>
          <w:color w:val="171717" w:themeColor="background2" w:themeShade="1A"/>
          <w:spacing w:val="4"/>
          <w:sz w:val="22"/>
          <w:szCs w:val="22"/>
          <w:shd w:val="clear" w:color="auto" w:fill="FFFFFF"/>
        </w:rPr>
        <w:t xml:space="preserve"> </w:t>
      </w:r>
      <w:r w:rsidR="00FB3C88" w:rsidRPr="00FB3C88">
        <w:rPr>
          <w:rFonts w:eastAsia="Times New Roman"/>
          <w:color w:val="171717" w:themeColor="background2" w:themeShade="1A"/>
          <w:spacing w:val="4"/>
          <w:sz w:val="22"/>
          <w:szCs w:val="22"/>
          <w:shd w:val="clear" w:color="auto" w:fill="FFFFFF"/>
        </w:rPr>
        <w:t xml:space="preserve">and investing directly in stocks </w:t>
      </w:r>
      <w:r w:rsidR="00512410">
        <w:rPr>
          <w:rFonts w:eastAsia="Times New Roman"/>
          <w:color w:val="171717" w:themeColor="background2" w:themeShade="1A"/>
          <w:spacing w:val="4"/>
          <w:sz w:val="22"/>
          <w:szCs w:val="22"/>
          <w:shd w:val="clear" w:color="auto" w:fill="FFFFFF"/>
        </w:rPr>
        <w:t xml:space="preserve">(21%) </w:t>
      </w:r>
      <w:r w:rsidR="00FB3C88" w:rsidRPr="00FB3C88">
        <w:rPr>
          <w:rFonts w:eastAsia="Times New Roman"/>
          <w:color w:val="171717" w:themeColor="background2" w:themeShade="1A"/>
          <w:spacing w:val="4"/>
          <w:sz w:val="22"/>
          <w:szCs w:val="22"/>
          <w:shd w:val="clear" w:color="auto" w:fill="FFFFFF"/>
        </w:rPr>
        <w:t xml:space="preserve">are top financial </w:t>
      </w:r>
      <w:r w:rsidR="00FB3C88">
        <w:rPr>
          <w:rFonts w:eastAsia="Times New Roman"/>
          <w:color w:val="171717" w:themeColor="background2" w:themeShade="1A"/>
          <w:spacing w:val="4"/>
          <w:sz w:val="22"/>
          <w:szCs w:val="22"/>
          <w:shd w:val="clear" w:color="auto" w:fill="FFFFFF"/>
        </w:rPr>
        <w:t>priorities</w:t>
      </w:r>
      <w:r w:rsidR="00FB3C88" w:rsidRPr="00FB3C88">
        <w:rPr>
          <w:rFonts w:eastAsia="Times New Roman"/>
          <w:color w:val="171717" w:themeColor="background2" w:themeShade="1A"/>
          <w:spacing w:val="4"/>
          <w:sz w:val="22"/>
          <w:szCs w:val="22"/>
          <w:shd w:val="clear" w:color="auto" w:fill="FFFFFF"/>
        </w:rPr>
        <w:t xml:space="preserve"> this year</w:t>
      </w:r>
      <w:r w:rsidR="00FB3C88">
        <w:rPr>
          <w:rFonts w:eastAsia="Times New Roman"/>
          <w:color w:val="171717" w:themeColor="background2" w:themeShade="1A"/>
          <w:spacing w:val="4"/>
          <w:sz w:val="22"/>
          <w:szCs w:val="22"/>
          <w:shd w:val="clear" w:color="auto" w:fill="FFFFFF"/>
        </w:rPr>
        <w:t xml:space="preserve">. </w:t>
      </w:r>
    </w:p>
    <w:p w14:paraId="79544BC3" w14:textId="77777777" w:rsidR="00FE23BC" w:rsidRPr="00FB3C88" w:rsidRDefault="00FE23BC" w:rsidP="00956085">
      <w:pPr>
        <w:pStyle w:val="ListParagraph"/>
        <w:ind w:left="1440"/>
        <w:rPr>
          <w:rFonts w:eastAsia="Times New Roman"/>
          <w:color w:val="171717" w:themeColor="background2" w:themeShade="1A"/>
          <w:spacing w:val="4"/>
          <w:sz w:val="22"/>
          <w:szCs w:val="22"/>
          <w:shd w:val="clear" w:color="auto" w:fill="FFFFFF"/>
        </w:rPr>
      </w:pPr>
    </w:p>
    <w:p w14:paraId="0ADD2A3B" w14:textId="18B8801A" w:rsidR="00FB3C88" w:rsidRDefault="00512410" w:rsidP="00FB3C88">
      <w:pPr>
        <w:pStyle w:val="ListParagraph"/>
        <w:numPr>
          <w:ilvl w:val="1"/>
          <w:numId w:val="1"/>
        </w:numPr>
        <w:spacing w:after="240"/>
        <w:rPr>
          <w:rFonts w:eastAsia="Times New Roman"/>
          <w:color w:val="171717" w:themeColor="background2" w:themeShade="1A"/>
          <w:spacing w:val="4"/>
          <w:sz w:val="22"/>
          <w:szCs w:val="22"/>
          <w:shd w:val="clear" w:color="auto" w:fill="FFFFFF"/>
        </w:rPr>
      </w:pPr>
      <w:r>
        <w:rPr>
          <w:rFonts w:eastAsia="Times New Roman"/>
          <w:color w:val="171717" w:themeColor="background2" w:themeShade="1A"/>
          <w:spacing w:val="4"/>
          <w:sz w:val="22"/>
          <w:szCs w:val="22"/>
          <w:shd w:val="clear" w:color="auto" w:fill="FFFFFF"/>
        </w:rPr>
        <w:t>Only 12% plan to open a new checking account this year, and only 1</w:t>
      </w:r>
      <w:r w:rsidR="005F1290">
        <w:rPr>
          <w:rFonts w:eastAsia="Times New Roman"/>
          <w:color w:val="171717" w:themeColor="background2" w:themeShade="1A"/>
          <w:spacing w:val="4"/>
          <w:sz w:val="22"/>
          <w:szCs w:val="22"/>
          <w:shd w:val="clear" w:color="auto" w:fill="FFFFFF"/>
        </w:rPr>
        <w:t>9% anticipate opening a credit card; f</w:t>
      </w:r>
      <w:r w:rsidR="00FB3C88">
        <w:rPr>
          <w:rFonts w:eastAsia="Times New Roman"/>
          <w:color w:val="171717" w:themeColor="background2" w:themeShade="1A"/>
          <w:spacing w:val="4"/>
          <w:sz w:val="22"/>
          <w:szCs w:val="22"/>
          <w:shd w:val="clear" w:color="auto" w:fill="FFFFFF"/>
        </w:rPr>
        <w:t xml:space="preserve">or over half of consumers, </w:t>
      </w:r>
      <w:r w:rsidR="00FE23BC">
        <w:rPr>
          <w:rFonts w:eastAsia="Times New Roman"/>
          <w:color w:val="171717" w:themeColor="background2" w:themeShade="1A"/>
          <w:spacing w:val="4"/>
          <w:sz w:val="22"/>
          <w:szCs w:val="22"/>
          <w:shd w:val="clear" w:color="auto" w:fill="FFFFFF"/>
        </w:rPr>
        <w:t>it has</w:t>
      </w:r>
      <w:r w:rsidR="00FB3C88">
        <w:rPr>
          <w:rFonts w:eastAsia="Times New Roman"/>
          <w:color w:val="171717" w:themeColor="background2" w:themeShade="1A"/>
          <w:spacing w:val="4"/>
          <w:sz w:val="22"/>
          <w:szCs w:val="22"/>
          <w:shd w:val="clear" w:color="auto" w:fill="FFFFFF"/>
        </w:rPr>
        <w:t xml:space="preserve"> been five years or more since they last opened a bank account. </w:t>
      </w:r>
    </w:p>
    <w:p w14:paraId="67001225" w14:textId="77777777" w:rsidR="00FE23BC" w:rsidRDefault="00FE23BC" w:rsidP="00956085">
      <w:pPr>
        <w:pStyle w:val="ListParagraph"/>
        <w:spacing w:after="240"/>
        <w:ind w:left="1440"/>
        <w:rPr>
          <w:rFonts w:eastAsia="Times New Roman"/>
          <w:color w:val="171717" w:themeColor="background2" w:themeShade="1A"/>
          <w:spacing w:val="4"/>
          <w:sz w:val="22"/>
          <w:szCs w:val="22"/>
          <w:shd w:val="clear" w:color="auto" w:fill="FFFFFF"/>
        </w:rPr>
      </w:pPr>
    </w:p>
    <w:p w14:paraId="6AA6B3FC" w14:textId="150F34B8" w:rsidR="00FB3C88" w:rsidRPr="006E715D" w:rsidRDefault="005F1290" w:rsidP="00FB3C88">
      <w:pPr>
        <w:pStyle w:val="ListParagraph"/>
        <w:numPr>
          <w:ilvl w:val="1"/>
          <w:numId w:val="1"/>
        </w:numPr>
        <w:spacing w:after="240"/>
        <w:rPr>
          <w:rFonts w:eastAsia="Times New Roman"/>
          <w:color w:val="171717" w:themeColor="background2" w:themeShade="1A"/>
          <w:spacing w:val="4"/>
          <w:sz w:val="22"/>
          <w:szCs w:val="22"/>
          <w:shd w:val="clear" w:color="auto" w:fill="FFFFFF"/>
        </w:rPr>
      </w:pPr>
      <w:r>
        <w:rPr>
          <w:rFonts w:eastAsia="Times New Roman"/>
          <w:color w:val="171717" w:themeColor="background2" w:themeShade="1A"/>
          <w:spacing w:val="4"/>
          <w:sz w:val="22"/>
          <w:szCs w:val="22"/>
          <w:shd w:val="clear" w:color="auto" w:fill="FFFFFF"/>
        </w:rPr>
        <w:t>There are opportunities for financial institutions to generate business: n</w:t>
      </w:r>
      <w:r w:rsidR="00FB3C88">
        <w:rPr>
          <w:rFonts w:eastAsia="Times New Roman"/>
          <w:color w:val="171717" w:themeColor="background2" w:themeShade="1A"/>
          <w:spacing w:val="4"/>
          <w:sz w:val="22"/>
          <w:szCs w:val="22"/>
          <w:shd w:val="clear" w:color="auto" w:fill="FFFFFF"/>
        </w:rPr>
        <w:t xml:space="preserve">early half (42%) </w:t>
      </w:r>
      <w:r w:rsidR="00E53046">
        <w:rPr>
          <w:rFonts w:eastAsia="Times New Roman"/>
          <w:color w:val="171717" w:themeColor="background2" w:themeShade="1A"/>
          <w:spacing w:val="4"/>
          <w:sz w:val="22"/>
          <w:szCs w:val="22"/>
          <w:shd w:val="clear" w:color="auto" w:fill="FFFFFF"/>
        </w:rPr>
        <w:t xml:space="preserve">of consumers </w:t>
      </w:r>
      <w:r w:rsidR="00FB3C88">
        <w:rPr>
          <w:rFonts w:eastAsia="Times New Roman"/>
          <w:color w:val="171717" w:themeColor="background2" w:themeShade="1A"/>
          <w:spacing w:val="4"/>
          <w:sz w:val="22"/>
          <w:szCs w:val="22"/>
          <w:shd w:val="clear" w:color="auto" w:fill="FFFFFF"/>
        </w:rPr>
        <w:t xml:space="preserve">are planning to buy a car in 2022 and 34% are planning to </w:t>
      </w:r>
      <w:r w:rsidR="001D263F">
        <w:rPr>
          <w:rFonts w:eastAsia="Times New Roman"/>
          <w:color w:val="171717" w:themeColor="background2" w:themeShade="1A"/>
          <w:spacing w:val="4"/>
          <w:sz w:val="22"/>
          <w:szCs w:val="22"/>
          <w:shd w:val="clear" w:color="auto" w:fill="FFFFFF"/>
        </w:rPr>
        <w:t xml:space="preserve">remodel </w:t>
      </w:r>
      <w:r w:rsidR="00FB3C88">
        <w:rPr>
          <w:rFonts w:eastAsia="Times New Roman"/>
          <w:color w:val="171717" w:themeColor="background2" w:themeShade="1A"/>
          <w:spacing w:val="4"/>
          <w:sz w:val="22"/>
          <w:szCs w:val="22"/>
          <w:shd w:val="clear" w:color="auto" w:fill="FFFFFF"/>
        </w:rPr>
        <w:t xml:space="preserve">their homes. </w:t>
      </w:r>
    </w:p>
    <w:p w14:paraId="567B2668" w14:textId="77777777" w:rsidR="00BB1F73" w:rsidRPr="00FB3C88" w:rsidRDefault="00BB1F73" w:rsidP="00FB3C88">
      <w:pPr>
        <w:rPr>
          <w:rFonts w:eastAsia="Times New Roman"/>
          <w:color w:val="171717" w:themeColor="background2" w:themeShade="1A"/>
          <w:spacing w:val="4"/>
          <w:sz w:val="22"/>
          <w:szCs w:val="22"/>
          <w:shd w:val="clear" w:color="auto" w:fill="FFFFFF"/>
        </w:rPr>
      </w:pPr>
    </w:p>
    <w:p w14:paraId="4BBE2F75" w14:textId="77777777" w:rsidR="00B252FB" w:rsidRPr="003E1537" w:rsidRDefault="00B252FB" w:rsidP="00B252FB">
      <w:pPr>
        <w:keepNext/>
        <w:shd w:val="clear" w:color="auto" w:fill="FFFFFF"/>
        <w:ind w:left="576" w:hanging="576"/>
        <w:rPr>
          <w:b/>
          <w:bCs/>
          <w:color w:val="CD0934"/>
          <w:sz w:val="22"/>
          <w:szCs w:val="22"/>
        </w:rPr>
      </w:pPr>
      <w:r w:rsidRPr="003E1537">
        <w:rPr>
          <w:b/>
          <w:bCs/>
          <w:color w:val="000000"/>
          <w:spacing w:val="4"/>
          <w:sz w:val="22"/>
          <w:szCs w:val="22"/>
          <w:u w:val="single"/>
        </w:rPr>
        <w:t>About Vericast</w:t>
      </w:r>
    </w:p>
    <w:p w14:paraId="28D7AFC6" w14:textId="1DF4398D" w:rsidR="00BB1F73" w:rsidRPr="00FB3C88" w:rsidRDefault="00612218" w:rsidP="00B252FB">
      <w:pPr>
        <w:spacing w:after="240"/>
        <w:rPr>
          <w:rFonts w:eastAsia="Calibri"/>
        </w:rPr>
      </w:pPr>
      <w:hyperlink r:id="rId12" w:history="1">
        <w:r w:rsidR="00B252FB" w:rsidRPr="008748CA">
          <w:rPr>
            <w:rFonts w:eastAsia="Calibri"/>
            <w:color w:val="E77C22"/>
            <w:sz w:val="22"/>
            <w:szCs w:val="22"/>
            <w:u w:val="single"/>
          </w:rPr>
          <w:t>Vericast</w:t>
        </w:r>
      </w:hyperlink>
      <w:r w:rsidR="00B252FB" w:rsidRPr="008748CA">
        <w:rPr>
          <w:rFonts w:eastAsia="Calibri"/>
          <w:color w:val="E77C22"/>
          <w:sz w:val="22"/>
          <w:szCs w:val="22"/>
        </w:rPr>
        <w:t xml:space="preserve"> </w:t>
      </w:r>
      <w:r w:rsidR="00B252FB" w:rsidRPr="008748CA">
        <w:rPr>
          <w:rFonts w:eastAsia="Calibri"/>
          <w:sz w:val="22"/>
          <w:szCs w:val="22"/>
        </w:rPr>
        <w:t xml:space="preserve">is reimagining marketing solutions one business-to-human connection at a time. By influencing how over 120 million households eat, shop, buy, </w:t>
      </w:r>
      <w:proofErr w:type="gramStart"/>
      <w:r w:rsidR="00B252FB" w:rsidRPr="008748CA">
        <w:rPr>
          <w:rFonts w:eastAsia="Calibri"/>
          <w:sz w:val="22"/>
          <w:szCs w:val="22"/>
        </w:rPr>
        <w:t>save</w:t>
      </w:r>
      <w:proofErr w:type="gramEnd"/>
      <w:r w:rsidR="00B252FB" w:rsidRPr="008748CA">
        <w:rPr>
          <w:rFonts w:eastAsia="Calibri"/>
          <w:sz w:val="22"/>
          <w:szCs w:val="22"/>
        </w:rPr>
        <w:t xml:space="preserve"> and borrow, Vericast fuels commerce, drives economic growth and directly accelerates revenue potential for thousands of brands and businesses. While its award-winning portfolio of products, technology and solutions are part of the Vericast story, its people are the true differentiators; trailblazers in data intelligence, marketing services, transaction solutions, campaign management and media delivery</w:t>
      </w:r>
      <w:r w:rsidR="00B252FB" w:rsidRPr="008748CA">
        <w:rPr>
          <w:rFonts w:eastAsia="Calibri"/>
        </w:rPr>
        <w:t>.</w:t>
      </w:r>
    </w:p>
    <w:p w14:paraId="0EE36510" w14:textId="77777777" w:rsidR="00B252FB" w:rsidRPr="00FD43DE" w:rsidRDefault="00B252FB" w:rsidP="00B252FB">
      <w:pPr>
        <w:shd w:val="clear" w:color="auto" w:fill="FFFFFF"/>
        <w:outlineLvl w:val="1"/>
        <w:rPr>
          <w:rFonts w:eastAsia="Times New Roman"/>
          <w:spacing w:val="4"/>
          <w:sz w:val="22"/>
          <w:szCs w:val="22"/>
        </w:rPr>
      </w:pPr>
      <w:r w:rsidRPr="00FD43DE">
        <w:rPr>
          <w:rFonts w:eastAsia="Times New Roman"/>
          <w:b/>
          <w:bCs/>
          <w:spacing w:val="4"/>
          <w:sz w:val="22"/>
          <w:szCs w:val="22"/>
          <w:u w:val="single"/>
        </w:rPr>
        <w:t>Media Contacts</w:t>
      </w:r>
      <w:r w:rsidRPr="00FD43DE">
        <w:rPr>
          <w:rFonts w:eastAsia="Times New Roman"/>
          <w:spacing w:val="4"/>
          <w:sz w:val="22"/>
          <w:szCs w:val="22"/>
        </w:rPr>
        <w:br/>
        <w:t>Mary Broaddus</w:t>
      </w:r>
    </w:p>
    <w:p w14:paraId="44A8DFA5" w14:textId="77777777" w:rsidR="00B252FB" w:rsidRPr="00FD43DE" w:rsidRDefault="00B252FB" w:rsidP="00B252FB">
      <w:pPr>
        <w:shd w:val="clear" w:color="auto" w:fill="FFFFFF"/>
        <w:outlineLvl w:val="1"/>
        <w:rPr>
          <w:rFonts w:eastAsia="Times New Roman"/>
          <w:spacing w:val="4"/>
          <w:sz w:val="22"/>
          <w:szCs w:val="22"/>
        </w:rPr>
      </w:pPr>
      <w:r w:rsidRPr="00FD43DE">
        <w:rPr>
          <w:rFonts w:eastAsia="Times New Roman"/>
          <w:spacing w:val="4"/>
          <w:sz w:val="22"/>
          <w:szCs w:val="22"/>
        </w:rPr>
        <w:t>Dave Darovitz</w:t>
      </w:r>
    </w:p>
    <w:p w14:paraId="1D9885B3" w14:textId="77777777" w:rsidR="00B252FB" w:rsidRPr="00065249" w:rsidRDefault="00612218" w:rsidP="00B252FB">
      <w:pPr>
        <w:shd w:val="clear" w:color="auto" w:fill="FFFFFF"/>
        <w:outlineLvl w:val="1"/>
        <w:rPr>
          <w:rFonts w:eastAsia="MS Mincho"/>
          <w:sz w:val="22"/>
          <w:szCs w:val="22"/>
        </w:rPr>
      </w:pPr>
      <w:hyperlink r:id="rId13" w:history="1">
        <w:r w:rsidR="00B252FB" w:rsidRPr="00FD43DE">
          <w:rPr>
            <w:rFonts w:eastAsia="Times New Roman"/>
            <w:color w:val="E77C22"/>
            <w:spacing w:val="4"/>
            <w:sz w:val="22"/>
            <w:szCs w:val="22"/>
            <w:u w:val="single"/>
          </w:rPr>
          <w:t>press@vericast.com</w:t>
        </w:r>
      </w:hyperlink>
    </w:p>
    <w:p w14:paraId="36A88BD2" w14:textId="77777777" w:rsidR="008443C4" w:rsidRDefault="008443C4"/>
    <w:sectPr w:rsidR="008443C4" w:rsidSect="008647B7">
      <w:headerReference w:type="first" r:id="rId14"/>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2D9D7" w14:textId="77777777" w:rsidR="002A1E0B" w:rsidRDefault="002A1E0B">
      <w:r>
        <w:separator/>
      </w:r>
    </w:p>
  </w:endnote>
  <w:endnote w:type="continuationSeparator" w:id="0">
    <w:p w14:paraId="4D4EACF4" w14:textId="77777777" w:rsidR="002A1E0B" w:rsidRDefault="002A1E0B">
      <w:r>
        <w:continuationSeparator/>
      </w:r>
    </w:p>
  </w:endnote>
  <w:endnote w:type="continuationNotice" w:id="1">
    <w:p w14:paraId="6EA6A1CF" w14:textId="77777777" w:rsidR="002A1E0B" w:rsidRDefault="002A1E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C69EA" w14:textId="77777777" w:rsidR="002A1E0B" w:rsidRDefault="002A1E0B">
      <w:r>
        <w:separator/>
      </w:r>
    </w:p>
  </w:footnote>
  <w:footnote w:type="continuationSeparator" w:id="0">
    <w:p w14:paraId="7FB13757" w14:textId="77777777" w:rsidR="002A1E0B" w:rsidRDefault="002A1E0B">
      <w:r>
        <w:continuationSeparator/>
      </w:r>
    </w:p>
  </w:footnote>
  <w:footnote w:type="continuationNotice" w:id="1">
    <w:p w14:paraId="6EBC8D4A" w14:textId="77777777" w:rsidR="002A1E0B" w:rsidRDefault="002A1E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5817" w14:textId="77777777" w:rsidR="008647B7" w:rsidRDefault="002B4608" w:rsidP="008647B7">
    <w:pPr>
      <w:pStyle w:val="HeaderwithLocations"/>
    </w:pPr>
    <w:r>
      <w:rPr>
        <w:noProof/>
      </w:rPr>
      <mc:AlternateContent>
        <mc:Choice Requires="wps">
          <w:drawing>
            <wp:anchor distT="0" distB="0" distL="114300" distR="114300" simplePos="0" relativeHeight="251658241" behindDoc="0" locked="0" layoutInCell="1" allowOverlap="1" wp14:anchorId="156C234D" wp14:editId="70930275">
              <wp:simplePos x="0" y="0"/>
              <wp:positionH relativeFrom="column">
                <wp:posOffset>-477520</wp:posOffset>
              </wp:positionH>
              <wp:positionV relativeFrom="paragraph">
                <wp:posOffset>-568960</wp:posOffset>
              </wp:positionV>
              <wp:extent cx="0" cy="3090672"/>
              <wp:effectExtent l="596900" t="0" r="596900" b="0"/>
              <wp:wrapNone/>
              <wp:docPr id="952" name="Straight Connector 952"/>
              <wp:cNvGraphicFramePr/>
              <a:graphic xmlns:a="http://schemas.openxmlformats.org/drawingml/2006/main">
                <a:graphicData uri="http://schemas.microsoft.com/office/word/2010/wordprocessingShape">
                  <wps:wsp>
                    <wps:cNvCnPr/>
                    <wps:spPr>
                      <a:xfrm rot="1320000">
                        <a:off x="0" y="0"/>
                        <a:ext cx="0" cy="3090672"/>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147FC75" id="Straight Connector 952" o:spid="_x0000_s1026" style="position:absolute;rotation:22;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pt,-44.8pt" to="-37.6pt,1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" strokecolor="#5b9bd5 [3208]" strokeweight="1.5pt">
              <v:stroke joinstyle="miter"/>
            </v:line>
          </w:pict>
        </mc:Fallback>
      </mc:AlternateContent>
    </w:r>
  </w:p>
  <w:p w14:paraId="376D6264" w14:textId="77777777" w:rsidR="008647B7" w:rsidRDefault="008647B7">
    <w:pPr>
      <w:pStyle w:val="Header"/>
    </w:pPr>
  </w:p>
  <w:p w14:paraId="7A646FB7" w14:textId="77777777" w:rsidR="008647B7" w:rsidRPr="00777341" w:rsidRDefault="002B4608" w:rsidP="008647B7">
    <w:pPr>
      <w:pStyle w:val="Header"/>
    </w:pPr>
    <w:r>
      <w:tab/>
    </w:r>
    <w:r>
      <w:tab/>
    </w:r>
  </w:p>
  <w:p w14:paraId="7A1EB411" w14:textId="77777777" w:rsidR="008647B7" w:rsidRDefault="002B4608">
    <w:pPr>
      <w:pStyle w:val="Header"/>
    </w:pPr>
    <w:r>
      <w:rPr>
        <w:noProof/>
      </w:rPr>
      <mc:AlternateContent>
        <mc:Choice Requires="wps">
          <w:drawing>
            <wp:anchor distT="0" distB="0" distL="114300" distR="114300" simplePos="0" relativeHeight="251658242" behindDoc="0" locked="0" layoutInCell="1" allowOverlap="1" wp14:anchorId="52D23944" wp14:editId="65EBBBCB">
              <wp:simplePos x="0" y="0"/>
              <wp:positionH relativeFrom="column">
                <wp:posOffset>4991735</wp:posOffset>
              </wp:positionH>
              <wp:positionV relativeFrom="paragraph">
                <wp:posOffset>118401</wp:posOffset>
              </wp:positionV>
              <wp:extent cx="1798320" cy="467360"/>
              <wp:effectExtent l="0" t="0" r="0" b="0"/>
              <wp:wrapNone/>
              <wp:docPr id="955" name="Text Box 955"/>
              <wp:cNvGraphicFramePr/>
              <a:graphic xmlns:a="http://schemas.openxmlformats.org/drawingml/2006/main">
                <a:graphicData uri="http://schemas.microsoft.com/office/word/2010/wordprocessingShape">
                  <wps:wsp>
                    <wps:cNvSpPr txBox="1"/>
                    <wps:spPr>
                      <a:xfrm>
                        <a:off x="0" y="0"/>
                        <a:ext cx="1798320" cy="467360"/>
                      </a:xfrm>
                      <a:prstGeom prst="rect">
                        <a:avLst/>
                      </a:prstGeom>
                      <a:noFill/>
                      <a:ln w="6350">
                        <a:noFill/>
                      </a:ln>
                    </wps:spPr>
                    <wps:txbx>
                      <w:txbxContent>
                        <w:p w14:paraId="5DCF1CDE" w14:textId="6CE88344" w:rsidR="00CB36F7" w:rsidRPr="0035171E" w:rsidRDefault="002B4608" w:rsidP="008647B7">
                          <w:pPr>
                            <w:pStyle w:val="BodyCopy"/>
                            <w:spacing w:after="40" w:line="240" w:lineRule="auto"/>
                            <w:rPr>
                              <w:color w:val="000000" w:themeColor="text1"/>
                              <w:spacing w:val="16"/>
                              <w:sz w:val="16"/>
                            </w:rPr>
                          </w:pPr>
                          <w:r>
                            <w:rPr>
                              <w:color w:val="000000" w:themeColor="text1"/>
                              <w:spacing w:val="16"/>
                              <w:sz w:val="16"/>
                            </w:rPr>
                            <w:t>v</w:t>
                          </w:r>
                          <w:r w:rsidRPr="0035171E">
                            <w:rPr>
                              <w:color w:val="000000" w:themeColor="text1"/>
                              <w:spacing w:val="16"/>
                              <w:sz w:val="16"/>
                            </w:rPr>
                            <w:t>ericast</w:t>
                          </w:r>
                          <w:r>
                            <w:rPr>
                              <w:color w:val="000000" w:themeColor="text1"/>
                              <w:spacing w:val="16"/>
                              <w:sz w:val="16"/>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type w14:anchorId="52D23944" id="_x0000_t202" coordsize="21600,21600" o:spt="202" path="m,l,21600r21600,l21600,xe">
              <v:stroke joinstyle="miter"/>
              <v:path gradientshapeok="t" o:connecttype="rect"/>
            </v:shapetype>
            <v:shape id="Text Box 955" o:spid="_x0000_s1026" type="#_x0000_t202" style="position:absolute;margin-left:393.05pt;margin-top:9.3pt;width:141.6pt;height:36.8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" filled="f" stroked="f" strokeweight=".5pt">
              <v:textbox>
                <w:txbxContent>
                  <w:p w14:paraId="5DCF1CDE" w14:textId="6CE88344" w:rsidR="00CB36F7" w:rsidRPr="0035171E" w:rsidRDefault="002B4608" w:rsidP="008647B7">
                    <w:pPr>
                      <w:pStyle w:val="BodyCopy"/>
                      <w:spacing w:after="40" w:line="240" w:lineRule="auto"/>
                      <w:rPr>
                        <w:color w:val="000000" w:themeColor="text1"/>
                        <w:spacing w:val="16"/>
                        <w:sz w:val="16"/>
                      </w:rPr>
                    </w:pPr>
                    <w:r>
                      <w:rPr>
                        <w:color w:val="000000" w:themeColor="text1"/>
                        <w:spacing w:val="16"/>
                        <w:sz w:val="16"/>
                      </w:rPr>
                      <w:t>v</w:t>
                    </w:r>
                    <w:r w:rsidRPr="0035171E">
                      <w:rPr>
                        <w:color w:val="000000" w:themeColor="text1"/>
                        <w:spacing w:val="16"/>
                        <w:sz w:val="16"/>
                      </w:rPr>
                      <w:t>ericast</w:t>
                    </w:r>
                    <w:r>
                      <w:rPr>
                        <w:color w:val="000000" w:themeColor="text1"/>
                        <w:spacing w:val="16"/>
                        <w:sz w:val="16"/>
                      </w:rPr>
                      <w:t>.com</w:t>
                    </w:r>
                  </w:p>
                </w:txbxContent>
              </v:textbox>
            </v:shape>
          </w:pict>
        </mc:Fallback>
      </mc:AlternateContent>
    </w:r>
    <w:r w:rsidRPr="00777341">
      <w:rPr>
        <w:noProof/>
        <w:color w:val="ED7D31" w:themeColor="accent2"/>
      </w:rPr>
      <mc:AlternateContent>
        <mc:Choice Requires="wps">
          <w:drawing>
            <wp:anchor distT="0" distB="0" distL="114300" distR="114300" simplePos="0" relativeHeight="251658240" behindDoc="0" locked="0" layoutInCell="1" allowOverlap="1" wp14:anchorId="1F904FA3" wp14:editId="7E4BE179">
              <wp:simplePos x="0" y="0"/>
              <wp:positionH relativeFrom="column">
                <wp:posOffset>-903605</wp:posOffset>
              </wp:positionH>
              <wp:positionV relativeFrom="paragraph">
                <wp:posOffset>556602</wp:posOffset>
              </wp:positionV>
              <wp:extent cx="7772400" cy="0"/>
              <wp:effectExtent l="0" t="12700" r="12700" b="12700"/>
              <wp:wrapNone/>
              <wp:docPr id="951" name="Straight Connector 951"/>
              <wp:cNvGraphicFramePr/>
              <a:graphic xmlns:a="http://schemas.openxmlformats.org/drawingml/2006/main">
                <a:graphicData uri="http://schemas.microsoft.com/office/word/2010/wordprocessingShape">
                  <wps:wsp>
                    <wps:cNvCnPr/>
                    <wps:spPr>
                      <a:xfrm>
                        <a:off x="0" y="0"/>
                        <a:ext cx="7772400"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1B178885" id="Straight Connector 95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1.15pt,43.85pt" to="540.8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" strokecolor="#ed7d31 [3205]" strokeweight="1.5pt">
              <v:stroke joinstyle="miter"/>
            </v:line>
          </w:pict>
        </mc:Fallback>
      </mc:AlternateContent>
    </w:r>
    <w:r>
      <w:rPr>
        <w:noProof/>
      </w:rPr>
      <w:drawing>
        <wp:inline distT="0" distB="0" distL="0" distR="0" wp14:anchorId="4015E72D" wp14:editId="23528BE1">
          <wp:extent cx="1865376" cy="276352"/>
          <wp:effectExtent l="0" t="0" r="1905" b="317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Picture 950"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8527" cy="288671"/>
                  </a:xfrm>
                  <a:prstGeom prst="rect">
                    <a:avLst/>
                  </a:prstGeom>
                </pic:spPr>
              </pic:pic>
            </a:graphicData>
          </a:graphic>
        </wp:inline>
      </w:drawing>
    </w:r>
  </w:p>
  <w:p w14:paraId="47CC0887" w14:textId="77777777" w:rsidR="00CB36F7" w:rsidRDefault="00CB36F7">
    <w:pPr>
      <w:pStyle w:val="Header"/>
    </w:pPr>
  </w:p>
  <w:p w14:paraId="59844D6B" w14:textId="77777777" w:rsidR="00CB36F7" w:rsidRDefault="00CB36F7">
    <w:pPr>
      <w:pStyle w:val="Header"/>
    </w:pPr>
  </w:p>
</w:hdr>
</file>

<file path=word/intelligence.xml><?xml version="1.0" encoding="utf-8"?>
<int:Intelligence xmlns:int="http://schemas.microsoft.com/office/intelligence/2019/intelligence">
  <int:IntelligenceSettings/>
  <int:Manifest>
    <int:ParagraphRange paragraphId="676778141" textId="853804530" start="64" length="11" invalidationStart="64" invalidationLength="11" id="wTjAz2Sy"/>
  </int:Manifest>
  <int:Observations>
    <int:Content id="wTjAz2S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85F09"/>
    <w:multiLevelType w:val="hybridMultilevel"/>
    <w:tmpl w:val="35EE7ABE"/>
    <w:lvl w:ilvl="0" w:tplc="6046C1C0">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0644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FB"/>
    <w:rsid w:val="00006DF2"/>
    <w:rsid w:val="000214BE"/>
    <w:rsid w:val="00030B8B"/>
    <w:rsid w:val="00045A38"/>
    <w:rsid w:val="00053368"/>
    <w:rsid w:val="00054CAB"/>
    <w:rsid w:val="00056C28"/>
    <w:rsid w:val="0006104E"/>
    <w:rsid w:val="00071A71"/>
    <w:rsid w:val="000720E9"/>
    <w:rsid w:val="00076A31"/>
    <w:rsid w:val="000836BD"/>
    <w:rsid w:val="000973BE"/>
    <w:rsid w:val="000A5950"/>
    <w:rsid w:val="000B0C53"/>
    <w:rsid w:val="000B1A53"/>
    <w:rsid w:val="000B45E9"/>
    <w:rsid w:val="000B616C"/>
    <w:rsid w:val="000C6061"/>
    <w:rsid w:val="000E1757"/>
    <w:rsid w:val="000E5355"/>
    <w:rsid w:val="0010731B"/>
    <w:rsid w:val="00121DD2"/>
    <w:rsid w:val="0012550E"/>
    <w:rsid w:val="00131BE7"/>
    <w:rsid w:val="001330AB"/>
    <w:rsid w:val="00145347"/>
    <w:rsid w:val="00146CA7"/>
    <w:rsid w:val="001474D8"/>
    <w:rsid w:val="0015342E"/>
    <w:rsid w:val="00156D5E"/>
    <w:rsid w:val="0016522B"/>
    <w:rsid w:val="0016535E"/>
    <w:rsid w:val="0016760F"/>
    <w:rsid w:val="00190972"/>
    <w:rsid w:val="00191FEF"/>
    <w:rsid w:val="001A053A"/>
    <w:rsid w:val="001A0C9C"/>
    <w:rsid w:val="001C14AC"/>
    <w:rsid w:val="001C2153"/>
    <w:rsid w:val="001C37D7"/>
    <w:rsid w:val="001D263F"/>
    <w:rsid w:val="001F0183"/>
    <w:rsid w:val="00205C28"/>
    <w:rsid w:val="00216358"/>
    <w:rsid w:val="00223C1C"/>
    <w:rsid w:val="00231297"/>
    <w:rsid w:val="0024264D"/>
    <w:rsid w:val="0025067F"/>
    <w:rsid w:val="00257D3C"/>
    <w:rsid w:val="00267210"/>
    <w:rsid w:val="002700FA"/>
    <w:rsid w:val="00270DF9"/>
    <w:rsid w:val="0027101E"/>
    <w:rsid w:val="00271CCD"/>
    <w:rsid w:val="00275843"/>
    <w:rsid w:val="00282DB5"/>
    <w:rsid w:val="00286C2A"/>
    <w:rsid w:val="002A1E0B"/>
    <w:rsid w:val="002B4608"/>
    <w:rsid w:val="002B65CB"/>
    <w:rsid w:val="002D0E4E"/>
    <w:rsid w:val="002D0F1A"/>
    <w:rsid w:val="002F3155"/>
    <w:rsid w:val="002F5811"/>
    <w:rsid w:val="00316B95"/>
    <w:rsid w:val="00321D47"/>
    <w:rsid w:val="0033046B"/>
    <w:rsid w:val="003351C9"/>
    <w:rsid w:val="00351C04"/>
    <w:rsid w:val="00351DCE"/>
    <w:rsid w:val="0035610C"/>
    <w:rsid w:val="0037642C"/>
    <w:rsid w:val="00377BA5"/>
    <w:rsid w:val="00381682"/>
    <w:rsid w:val="003C53A2"/>
    <w:rsid w:val="003D094D"/>
    <w:rsid w:val="003D6DF2"/>
    <w:rsid w:val="003E3876"/>
    <w:rsid w:val="003E6BB3"/>
    <w:rsid w:val="003F2D4A"/>
    <w:rsid w:val="00404775"/>
    <w:rsid w:val="00411E64"/>
    <w:rsid w:val="00416203"/>
    <w:rsid w:val="00437905"/>
    <w:rsid w:val="00454C02"/>
    <w:rsid w:val="004640C8"/>
    <w:rsid w:val="00467A41"/>
    <w:rsid w:val="00475F5F"/>
    <w:rsid w:val="004810B3"/>
    <w:rsid w:val="0049502A"/>
    <w:rsid w:val="00495E10"/>
    <w:rsid w:val="00497F4C"/>
    <w:rsid w:val="004A3458"/>
    <w:rsid w:val="004D4719"/>
    <w:rsid w:val="00500018"/>
    <w:rsid w:val="00505390"/>
    <w:rsid w:val="00512410"/>
    <w:rsid w:val="0051723E"/>
    <w:rsid w:val="00517B92"/>
    <w:rsid w:val="00521EAD"/>
    <w:rsid w:val="00524D75"/>
    <w:rsid w:val="005250BF"/>
    <w:rsid w:val="005317D2"/>
    <w:rsid w:val="00534195"/>
    <w:rsid w:val="00534A37"/>
    <w:rsid w:val="005400D0"/>
    <w:rsid w:val="00543F35"/>
    <w:rsid w:val="005458B3"/>
    <w:rsid w:val="005469F9"/>
    <w:rsid w:val="00546DBB"/>
    <w:rsid w:val="0055301C"/>
    <w:rsid w:val="0056256B"/>
    <w:rsid w:val="00585740"/>
    <w:rsid w:val="00594927"/>
    <w:rsid w:val="00595187"/>
    <w:rsid w:val="005955B1"/>
    <w:rsid w:val="005975BB"/>
    <w:rsid w:val="005B332C"/>
    <w:rsid w:val="005C0A4B"/>
    <w:rsid w:val="005D0E44"/>
    <w:rsid w:val="005E03A0"/>
    <w:rsid w:val="005F1290"/>
    <w:rsid w:val="005F5A2C"/>
    <w:rsid w:val="005F6319"/>
    <w:rsid w:val="006012A2"/>
    <w:rsid w:val="006014A5"/>
    <w:rsid w:val="00602681"/>
    <w:rsid w:val="006026ED"/>
    <w:rsid w:val="00612218"/>
    <w:rsid w:val="006163B3"/>
    <w:rsid w:val="00645FB0"/>
    <w:rsid w:val="006545B1"/>
    <w:rsid w:val="00664D5B"/>
    <w:rsid w:val="006742C5"/>
    <w:rsid w:val="006862E4"/>
    <w:rsid w:val="00686E00"/>
    <w:rsid w:val="0069032E"/>
    <w:rsid w:val="00692B41"/>
    <w:rsid w:val="006A384D"/>
    <w:rsid w:val="006B2F64"/>
    <w:rsid w:val="006B74E2"/>
    <w:rsid w:val="006D69D7"/>
    <w:rsid w:val="006E5153"/>
    <w:rsid w:val="006E715D"/>
    <w:rsid w:val="006F4BE9"/>
    <w:rsid w:val="006F7CFB"/>
    <w:rsid w:val="007027B5"/>
    <w:rsid w:val="007163D4"/>
    <w:rsid w:val="00720411"/>
    <w:rsid w:val="007343E9"/>
    <w:rsid w:val="00740E67"/>
    <w:rsid w:val="00741164"/>
    <w:rsid w:val="00743EA6"/>
    <w:rsid w:val="0075247B"/>
    <w:rsid w:val="00754959"/>
    <w:rsid w:val="00766E56"/>
    <w:rsid w:val="00772C08"/>
    <w:rsid w:val="007858EA"/>
    <w:rsid w:val="00793A03"/>
    <w:rsid w:val="00794E8C"/>
    <w:rsid w:val="007D0CC7"/>
    <w:rsid w:val="007D4CC0"/>
    <w:rsid w:val="007E1B4F"/>
    <w:rsid w:val="00803652"/>
    <w:rsid w:val="00820A8A"/>
    <w:rsid w:val="00830710"/>
    <w:rsid w:val="00834EED"/>
    <w:rsid w:val="00842E93"/>
    <w:rsid w:val="008443C4"/>
    <w:rsid w:val="008647B7"/>
    <w:rsid w:val="00866ADE"/>
    <w:rsid w:val="00867831"/>
    <w:rsid w:val="00887290"/>
    <w:rsid w:val="00890383"/>
    <w:rsid w:val="00890F6C"/>
    <w:rsid w:val="00891D71"/>
    <w:rsid w:val="008A5F43"/>
    <w:rsid w:val="008B0422"/>
    <w:rsid w:val="008C0758"/>
    <w:rsid w:val="008E211C"/>
    <w:rsid w:val="008F3B2C"/>
    <w:rsid w:val="00905805"/>
    <w:rsid w:val="009301A0"/>
    <w:rsid w:val="00936027"/>
    <w:rsid w:val="00936624"/>
    <w:rsid w:val="00953C95"/>
    <w:rsid w:val="00956085"/>
    <w:rsid w:val="0097343E"/>
    <w:rsid w:val="00992A5B"/>
    <w:rsid w:val="009C18EC"/>
    <w:rsid w:val="009D3D94"/>
    <w:rsid w:val="009D712B"/>
    <w:rsid w:val="009F535B"/>
    <w:rsid w:val="00A02810"/>
    <w:rsid w:val="00A04677"/>
    <w:rsid w:val="00A2084E"/>
    <w:rsid w:val="00A22141"/>
    <w:rsid w:val="00A22CBE"/>
    <w:rsid w:val="00A22FB1"/>
    <w:rsid w:val="00A30642"/>
    <w:rsid w:val="00A3263B"/>
    <w:rsid w:val="00A34C66"/>
    <w:rsid w:val="00A3538E"/>
    <w:rsid w:val="00A509EE"/>
    <w:rsid w:val="00A51D78"/>
    <w:rsid w:val="00A717E5"/>
    <w:rsid w:val="00A72509"/>
    <w:rsid w:val="00A73AD7"/>
    <w:rsid w:val="00AA0B66"/>
    <w:rsid w:val="00AA7DFB"/>
    <w:rsid w:val="00AE0F70"/>
    <w:rsid w:val="00AE5DFD"/>
    <w:rsid w:val="00AF0A53"/>
    <w:rsid w:val="00B00079"/>
    <w:rsid w:val="00B05AE6"/>
    <w:rsid w:val="00B13778"/>
    <w:rsid w:val="00B16C66"/>
    <w:rsid w:val="00B24B27"/>
    <w:rsid w:val="00B252FB"/>
    <w:rsid w:val="00B4446E"/>
    <w:rsid w:val="00B67220"/>
    <w:rsid w:val="00B75DAC"/>
    <w:rsid w:val="00B809D5"/>
    <w:rsid w:val="00B949EC"/>
    <w:rsid w:val="00B95840"/>
    <w:rsid w:val="00B97385"/>
    <w:rsid w:val="00B9791E"/>
    <w:rsid w:val="00BA3CE9"/>
    <w:rsid w:val="00BB1F73"/>
    <w:rsid w:val="00BC1B3A"/>
    <w:rsid w:val="00BD3F20"/>
    <w:rsid w:val="00BD5114"/>
    <w:rsid w:val="00BE2E33"/>
    <w:rsid w:val="00BF38EA"/>
    <w:rsid w:val="00BF64B7"/>
    <w:rsid w:val="00C02DDA"/>
    <w:rsid w:val="00C07A40"/>
    <w:rsid w:val="00C14E6F"/>
    <w:rsid w:val="00C17D43"/>
    <w:rsid w:val="00C219B6"/>
    <w:rsid w:val="00C25283"/>
    <w:rsid w:val="00C2715B"/>
    <w:rsid w:val="00C3752A"/>
    <w:rsid w:val="00C42F11"/>
    <w:rsid w:val="00C433AA"/>
    <w:rsid w:val="00C46460"/>
    <w:rsid w:val="00C5001D"/>
    <w:rsid w:val="00C54749"/>
    <w:rsid w:val="00C64978"/>
    <w:rsid w:val="00C67276"/>
    <w:rsid w:val="00C707FF"/>
    <w:rsid w:val="00C72BCE"/>
    <w:rsid w:val="00CA1488"/>
    <w:rsid w:val="00CB3073"/>
    <w:rsid w:val="00CB36F7"/>
    <w:rsid w:val="00CB402F"/>
    <w:rsid w:val="00CB7141"/>
    <w:rsid w:val="00CC0868"/>
    <w:rsid w:val="00CC5AA0"/>
    <w:rsid w:val="00CD6B81"/>
    <w:rsid w:val="00D02959"/>
    <w:rsid w:val="00D04423"/>
    <w:rsid w:val="00D1104C"/>
    <w:rsid w:val="00D23D75"/>
    <w:rsid w:val="00D32D57"/>
    <w:rsid w:val="00D344CB"/>
    <w:rsid w:val="00D34625"/>
    <w:rsid w:val="00D34D93"/>
    <w:rsid w:val="00D4713E"/>
    <w:rsid w:val="00D53AB5"/>
    <w:rsid w:val="00D563EE"/>
    <w:rsid w:val="00D67AF5"/>
    <w:rsid w:val="00D84A63"/>
    <w:rsid w:val="00D87F28"/>
    <w:rsid w:val="00DD0D31"/>
    <w:rsid w:val="00DE45CF"/>
    <w:rsid w:val="00DE512B"/>
    <w:rsid w:val="00DF0263"/>
    <w:rsid w:val="00DF0CEB"/>
    <w:rsid w:val="00DF37D7"/>
    <w:rsid w:val="00E0100E"/>
    <w:rsid w:val="00E0350D"/>
    <w:rsid w:val="00E071D0"/>
    <w:rsid w:val="00E129DA"/>
    <w:rsid w:val="00E14AB3"/>
    <w:rsid w:val="00E319BF"/>
    <w:rsid w:val="00E376C8"/>
    <w:rsid w:val="00E411F9"/>
    <w:rsid w:val="00E53046"/>
    <w:rsid w:val="00E803AE"/>
    <w:rsid w:val="00E80AD8"/>
    <w:rsid w:val="00EB1852"/>
    <w:rsid w:val="00EB6AD4"/>
    <w:rsid w:val="00EC7C0A"/>
    <w:rsid w:val="00EC7F8F"/>
    <w:rsid w:val="00ED196E"/>
    <w:rsid w:val="00EE1C92"/>
    <w:rsid w:val="00EF5A19"/>
    <w:rsid w:val="00F011AD"/>
    <w:rsid w:val="00F06228"/>
    <w:rsid w:val="00F13E5E"/>
    <w:rsid w:val="00F15183"/>
    <w:rsid w:val="00F34FD9"/>
    <w:rsid w:val="00F47336"/>
    <w:rsid w:val="00F51406"/>
    <w:rsid w:val="00F649F3"/>
    <w:rsid w:val="00F7377B"/>
    <w:rsid w:val="00F878DE"/>
    <w:rsid w:val="00F905D6"/>
    <w:rsid w:val="00F97359"/>
    <w:rsid w:val="00FA0174"/>
    <w:rsid w:val="00FA6EE4"/>
    <w:rsid w:val="00FB3C88"/>
    <w:rsid w:val="00FB524A"/>
    <w:rsid w:val="00FC7E85"/>
    <w:rsid w:val="00FD2929"/>
    <w:rsid w:val="00FE23BC"/>
    <w:rsid w:val="00FE6DBE"/>
    <w:rsid w:val="00FF5789"/>
    <w:rsid w:val="00FF7912"/>
    <w:rsid w:val="26B16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65258"/>
  <w15:chartTrackingRefBased/>
  <w15:docId w15:val="{0B9B3956-9C04-4C6D-A72E-2450B9AA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2FB"/>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52FB"/>
    <w:rPr>
      <w:sz w:val="16"/>
      <w:szCs w:val="16"/>
    </w:rPr>
  </w:style>
  <w:style w:type="paragraph" w:styleId="CommentText">
    <w:name w:val="annotation text"/>
    <w:basedOn w:val="Normal"/>
    <w:link w:val="CommentTextChar"/>
    <w:uiPriority w:val="99"/>
    <w:unhideWhenUsed/>
    <w:rsid w:val="00B252FB"/>
    <w:rPr>
      <w:sz w:val="20"/>
      <w:szCs w:val="20"/>
    </w:rPr>
  </w:style>
  <w:style w:type="character" w:customStyle="1" w:styleId="CommentTextChar">
    <w:name w:val="Comment Text Char"/>
    <w:basedOn w:val="DefaultParagraphFont"/>
    <w:link w:val="CommentText"/>
    <w:uiPriority w:val="99"/>
    <w:rsid w:val="00B252FB"/>
    <w:rPr>
      <w:rFonts w:ascii="Arial" w:hAnsi="Arial" w:cs="Arial"/>
      <w:sz w:val="20"/>
      <w:szCs w:val="20"/>
    </w:rPr>
  </w:style>
  <w:style w:type="paragraph" w:styleId="Header">
    <w:name w:val="header"/>
    <w:basedOn w:val="Normal"/>
    <w:link w:val="HeaderChar"/>
    <w:uiPriority w:val="99"/>
    <w:unhideWhenUsed/>
    <w:rsid w:val="00B252FB"/>
    <w:pPr>
      <w:tabs>
        <w:tab w:val="center" w:pos="4680"/>
        <w:tab w:val="right" w:pos="9360"/>
      </w:tabs>
    </w:pPr>
  </w:style>
  <w:style w:type="character" w:customStyle="1" w:styleId="HeaderChar">
    <w:name w:val="Header Char"/>
    <w:basedOn w:val="DefaultParagraphFont"/>
    <w:link w:val="Header"/>
    <w:uiPriority w:val="99"/>
    <w:rsid w:val="00B252FB"/>
    <w:rPr>
      <w:rFonts w:ascii="Arial" w:hAnsi="Arial" w:cs="Arial"/>
    </w:rPr>
  </w:style>
  <w:style w:type="paragraph" w:customStyle="1" w:styleId="BodyCopy">
    <w:name w:val="Body Copy"/>
    <w:qFormat/>
    <w:rsid w:val="00B252FB"/>
    <w:pPr>
      <w:tabs>
        <w:tab w:val="left" w:pos="6453"/>
      </w:tabs>
      <w:spacing w:line="360" w:lineRule="auto"/>
    </w:pPr>
    <w:rPr>
      <w:rFonts w:ascii="Arial" w:hAnsi="Arial" w:cs="Arial"/>
      <w:color w:val="44546A" w:themeColor="text2"/>
      <w:spacing w:val="10"/>
      <w:sz w:val="20"/>
      <w:szCs w:val="20"/>
    </w:rPr>
  </w:style>
  <w:style w:type="paragraph" w:customStyle="1" w:styleId="HeaderwithLocations">
    <w:name w:val="Header with Locations"/>
    <w:basedOn w:val="Header"/>
    <w:qFormat/>
    <w:rsid w:val="00B252FB"/>
    <w:pPr>
      <w:tabs>
        <w:tab w:val="left" w:pos="0"/>
      </w:tabs>
    </w:pPr>
  </w:style>
  <w:style w:type="character" w:styleId="Hyperlink">
    <w:name w:val="Hyperlink"/>
    <w:basedOn w:val="DefaultParagraphFont"/>
    <w:uiPriority w:val="99"/>
    <w:unhideWhenUsed/>
    <w:rsid w:val="00B252FB"/>
    <w:rPr>
      <w:color w:val="0000FF"/>
      <w:u w:val="single"/>
    </w:rPr>
  </w:style>
  <w:style w:type="paragraph" w:styleId="ListParagraph">
    <w:name w:val="List Paragraph"/>
    <w:basedOn w:val="Normal"/>
    <w:uiPriority w:val="34"/>
    <w:qFormat/>
    <w:rsid w:val="00B252FB"/>
    <w:pPr>
      <w:ind w:left="720"/>
      <w:contextualSpacing/>
    </w:pPr>
  </w:style>
  <w:style w:type="paragraph" w:styleId="CommentSubject">
    <w:name w:val="annotation subject"/>
    <w:basedOn w:val="CommentText"/>
    <w:next w:val="CommentText"/>
    <w:link w:val="CommentSubjectChar"/>
    <w:uiPriority w:val="99"/>
    <w:semiHidden/>
    <w:unhideWhenUsed/>
    <w:rsid w:val="00A22FB1"/>
    <w:rPr>
      <w:b/>
      <w:bCs/>
    </w:rPr>
  </w:style>
  <w:style w:type="character" w:customStyle="1" w:styleId="CommentSubjectChar">
    <w:name w:val="Comment Subject Char"/>
    <w:basedOn w:val="CommentTextChar"/>
    <w:link w:val="CommentSubject"/>
    <w:uiPriority w:val="99"/>
    <w:semiHidden/>
    <w:rsid w:val="00A22FB1"/>
    <w:rPr>
      <w:rFonts w:ascii="Arial" w:hAnsi="Arial" w:cs="Arial"/>
      <w:b/>
      <w:bCs/>
      <w:sz w:val="20"/>
      <w:szCs w:val="20"/>
    </w:rPr>
  </w:style>
  <w:style w:type="paragraph" w:styleId="Footer">
    <w:name w:val="footer"/>
    <w:basedOn w:val="Normal"/>
    <w:link w:val="FooterChar"/>
    <w:uiPriority w:val="99"/>
    <w:unhideWhenUsed/>
    <w:rsid w:val="00CB36F7"/>
    <w:pPr>
      <w:tabs>
        <w:tab w:val="center" w:pos="4680"/>
        <w:tab w:val="right" w:pos="9360"/>
      </w:tabs>
    </w:pPr>
  </w:style>
  <w:style w:type="character" w:customStyle="1" w:styleId="FooterChar">
    <w:name w:val="Footer Char"/>
    <w:basedOn w:val="DefaultParagraphFont"/>
    <w:link w:val="Footer"/>
    <w:uiPriority w:val="99"/>
    <w:rsid w:val="00CB36F7"/>
    <w:rPr>
      <w:rFonts w:ascii="Arial" w:hAnsi="Arial" w:cs="Arial"/>
    </w:rPr>
  </w:style>
  <w:style w:type="paragraph" w:styleId="Revision">
    <w:name w:val="Revision"/>
    <w:hidden/>
    <w:uiPriority w:val="99"/>
    <w:semiHidden/>
    <w:rsid w:val="00D67AF5"/>
    <w:rPr>
      <w:rFonts w:ascii="Arial" w:hAnsi="Arial" w:cs="Arial"/>
    </w:rPr>
  </w:style>
  <w:style w:type="character" w:styleId="UnresolvedMention">
    <w:name w:val="Unresolved Mention"/>
    <w:basedOn w:val="DefaultParagraphFont"/>
    <w:uiPriority w:val="99"/>
    <w:semiHidden/>
    <w:unhideWhenUsed/>
    <w:rsid w:val="00754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vericast.com" TargetMode="External"/><Relationship Id="rId3" Type="http://schemas.openxmlformats.org/officeDocument/2006/relationships/customXml" Target="../customXml/item3.xml"/><Relationship Id="R9caa0dd98ada487b"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https://protect-us.mimecast.com/s/ikssCyPzDDFrxpyJHZAza7?domain=vericas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ericast.com/?nab=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0f44ccd-923d-4d85-8075-8d6ddb20298d" xsi:nil="true"/>
    <lcf76f155ced4ddcb4097134ff3c332f xmlns="9840d28f-107a-4731-a855-ddb59d9954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997DE1F56256489A8A00E67E631ACD" ma:contentTypeVersion="14" ma:contentTypeDescription="Create a new document." ma:contentTypeScope="" ma:versionID="cfba56d4c6e4cabd561bd881407ee7dc">
  <xsd:schema xmlns:xsd="http://www.w3.org/2001/XMLSchema" xmlns:xs="http://www.w3.org/2001/XMLSchema" xmlns:p="http://schemas.microsoft.com/office/2006/metadata/properties" xmlns:ns2="9840d28f-107a-4731-a855-ddb59d9954dc" xmlns:ns3="f0f44ccd-923d-4d85-8075-8d6ddb20298d" targetNamespace="http://schemas.microsoft.com/office/2006/metadata/properties" ma:root="true" ma:fieldsID="3bdb1a2d6277758107ca5fd8b16796ce" ns2:_="" ns3:_="">
    <xsd:import namespace="9840d28f-107a-4731-a855-ddb59d9954dc"/>
    <xsd:import namespace="f0f44ccd-923d-4d85-8075-8d6ddb2029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0d28f-107a-4731-a855-ddb59d995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9369b6-278b-454c-a6a8-3b03446743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f44ccd-923d-4d85-8075-8d6ddb20298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0f872ba-5897-4dcb-8b1d-fd1cc274ce4e}" ma:internalName="TaxCatchAll" ma:showField="CatchAllData" ma:web="f0f44ccd-923d-4d85-8075-8d6ddb2029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66537-9399-4D5E-A152-E43C07F7B6EB}">
  <ds:schemaRefs>
    <ds:schemaRef ds:uri="http://schemas.microsoft.com/sharepoint/v3/contenttype/forms"/>
  </ds:schemaRefs>
</ds:datastoreItem>
</file>

<file path=customXml/itemProps2.xml><?xml version="1.0" encoding="utf-8"?>
<ds:datastoreItem xmlns:ds="http://schemas.openxmlformats.org/officeDocument/2006/customXml" ds:itemID="{4DA7D159-F188-4AFD-A116-62464CBD8B05}">
  <ds:schemaRefs>
    <ds:schemaRef ds:uri="http://schemas.microsoft.com/office/2006/metadata/properties"/>
    <ds:schemaRef ds:uri="http://schemas.microsoft.com/office/infopath/2007/PartnerControls"/>
    <ds:schemaRef ds:uri="f0f44ccd-923d-4d85-8075-8d6ddb20298d"/>
    <ds:schemaRef ds:uri="9840d28f-107a-4731-a855-ddb59d9954dc"/>
  </ds:schemaRefs>
</ds:datastoreItem>
</file>

<file path=customXml/itemProps3.xml><?xml version="1.0" encoding="utf-8"?>
<ds:datastoreItem xmlns:ds="http://schemas.openxmlformats.org/officeDocument/2006/customXml" ds:itemID="{8B896227-35A3-48B9-8FB5-9BFA949CA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0d28f-107a-4731-a855-ddb59d9954dc"/>
    <ds:schemaRef ds:uri="f0f44ccd-923d-4d85-8075-8d6ddb202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8903D1-B4FC-4753-BD19-C35E76EED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Links>
    <vt:vector size="18" baseType="variant">
      <vt:variant>
        <vt:i4>5308529</vt:i4>
      </vt:variant>
      <vt:variant>
        <vt:i4>6</vt:i4>
      </vt:variant>
      <vt:variant>
        <vt:i4>0</vt:i4>
      </vt:variant>
      <vt:variant>
        <vt:i4>5</vt:i4>
      </vt:variant>
      <vt:variant>
        <vt:lpwstr>mailto:press@vericast.com</vt:lpwstr>
      </vt:variant>
      <vt:variant>
        <vt:lpwstr/>
      </vt:variant>
      <vt:variant>
        <vt:i4>1114137</vt:i4>
      </vt:variant>
      <vt:variant>
        <vt:i4>3</vt:i4>
      </vt:variant>
      <vt:variant>
        <vt:i4>0</vt:i4>
      </vt:variant>
      <vt:variant>
        <vt:i4>5</vt:i4>
      </vt:variant>
      <vt:variant>
        <vt:lpwstr>https://protect-us.mimecast.com/s/ikssCyPzDDFrxpyJHZAza7?domain=vericast.com</vt:lpwstr>
      </vt:variant>
      <vt:variant>
        <vt:lpwstr/>
      </vt:variant>
      <vt:variant>
        <vt:i4>6619190</vt:i4>
      </vt:variant>
      <vt:variant>
        <vt:i4>0</vt:i4>
      </vt:variant>
      <vt:variant>
        <vt:i4>0</vt:i4>
      </vt:variant>
      <vt:variant>
        <vt:i4>5</vt:i4>
      </vt:variant>
      <vt:variant>
        <vt:lpwstr>https://vericast.com/?nab=1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Beckwith</dc:creator>
  <cp:keywords/>
  <dc:description/>
  <cp:lastModifiedBy>David Darovitz (Vericast)</cp:lastModifiedBy>
  <cp:revision>2</cp:revision>
  <dcterms:created xsi:type="dcterms:W3CDTF">2022-07-13T20:57:00Z</dcterms:created>
  <dcterms:modified xsi:type="dcterms:W3CDTF">2022-07-13T20:57:00Z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0x010100C7997DE1F56256489A8A00E67E631ACD</vt:lpwstr>
  </property>
  <property fmtid="{D5CDD505-2E9C-101B-9397-08002B2CF9AE}" pid="3" name="MediaServiceImageTags">
    <vt:lpwstr/>
  </property>
</Properties>
</file>